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DB652" w14:textId="77777777" w:rsidR="00820608" w:rsidRPr="00820608" w:rsidRDefault="00820608" w:rsidP="00661B3E">
      <w:pPr>
        <w:spacing w:line="240" w:lineRule="auto"/>
        <w:contextualSpacing/>
        <w:rPr>
          <w:rFonts w:cstheme="minorHAnsi"/>
          <w:b/>
          <w:sz w:val="24"/>
          <w:szCs w:val="24"/>
        </w:rPr>
      </w:pPr>
    </w:p>
    <w:p w14:paraId="48C10CB3" w14:textId="3698C5C2" w:rsidR="00820608" w:rsidRDefault="00820608" w:rsidP="00661B3E">
      <w:pPr>
        <w:spacing w:line="240" w:lineRule="auto"/>
        <w:contextualSpacing/>
        <w:rPr>
          <w:rFonts w:cstheme="minorHAnsi"/>
          <w:b/>
        </w:rPr>
      </w:pPr>
    </w:p>
    <w:p w14:paraId="0516F3E4" w14:textId="77777777" w:rsidR="00D430BD" w:rsidRDefault="001D682C" w:rsidP="00661B3E">
      <w:pPr>
        <w:spacing w:line="240" w:lineRule="auto"/>
        <w:contextualSpacing/>
        <w:rPr>
          <w:rFonts w:cstheme="minorHAnsi"/>
          <w:b/>
        </w:rPr>
      </w:pPr>
      <w:r>
        <w:rPr>
          <w:rFonts w:cstheme="minorHAnsi"/>
          <w:b/>
        </w:rPr>
        <w:t xml:space="preserve">Present: </w:t>
      </w:r>
    </w:p>
    <w:p w14:paraId="50D959E7" w14:textId="41219AEB" w:rsidR="00D430BD" w:rsidRDefault="00D430BD" w:rsidP="00E213D6">
      <w:pPr>
        <w:spacing w:line="240" w:lineRule="auto"/>
        <w:rPr>
          <w:rFonts w:cstheme="minorHAnsi"/>
        </w:rPr>
      </w:pPr>
      <w:r w:rsidRPr="00E213D6">
        <w:rPr>
          <w:rFonts w:cstheme="minorHAnsi"/>
          <w:u w:val="single"/>
        </w:rPr>
        <w:t>Committee</w:t>
      </w:r>
      <w:r w:rsidR="00E213D6">
        <w:rPr>
          <w:rFonts w:cstheme="minorHAnsi"/>
          <w:u w:val="single"/>
        </w:rPr>
        <w:t xml:space="preserve"> </w:t>
      </w:r>
      <w:r w:rsidRPr="00E213D6">
        <w:rPr>
          <w:rFonts w:cstheme="minorHAnsi"/>
          <w:u w:val="single"/>
        </w:rPr>
        <w:t>Members:</w:t>
      </w:r>
      <w:r w:rsidRPr="00D430BD">
        <w:rPr>
          <w:rFonts w:cstheme="minorHAnsi"/>
        </w:rPr>
        <w:t xml:space="preserve"> </w:t>
      </w:r>
      <w:r>
        <w:rPr>
          <w:rFonts w:cstheme="minorHAnsi"/>
        </w:rPr>
        <w:t xml:space="preserve">Mike Kuttel Jr., </w:t>
      </w:r>
      <w:r w:rsidRPr="003E41B9">
        <w:rPr>
          <w:rFonts w:cstheme="minorHAnsi"/>
        </w:rPr>
        <w:t xml:space="preserve">Kevin </w:t>
      </w:r>
      <w:proofErr w:type="spellStart"/>
      <w:r w:rsidRPr="003E41B9">
        <w:rPr>
          <w:rFonts w:cstheme="minorHAnsi"/>
        </w:rPr>
        <w:t>Arneson</w:t>
      </w:r>
      <w:proofErr w:type="spellEnd"/>
      <w:r w:rsidRPr="003E41B9">
        <w:rPr>
          <w:rFonts w:cstheme="minorHAnsi"/>
        </w:rPr>
        <w:t xml:space="preserve">, </w:t>
      </w:r>
      <w:r>
        <w:rPr>
          <w:rFonts w:cstheme="minorHAnsi"/>
        </w:rPr>
        <w:t>Mike Anderson,</w:t>
      </w:r>
      <w:r w:rsidRPr="00D430BD">
        <w:rPr>
          <w:rFonts w:cstheme="minorHAnsi"/>
        </w:rPr>
        <w:t xml:space="preserve"> </w:t>
      </w:r>
      <w:r>
        <w:rPr>
          <w:rFonts w:cstheme="minorHAnsi"/>
        </w:rPr>
        <w:t>Shana Joy,</w:t>
      </w:r>
      <w:r w:rsidRPr="00D430BD">
        <w:rPr>
          <w:rFonts w:cstheme="minorHAnsi"/>
        </w:rPr>
        <w:t xml:space="preserve"> </w:t>
      </w:r>
      <w:r>
        <w:rPr>
          <w:rFonts w:cstheme="minorHAnsi"/>
        </w:rPr>
        <w:t>Darcy Batura,</w:t>
      </w:r>
      <w:r w:rsidRPr="00D430BD">
        <w:rPr>
          <w:rFonts w:cstheme="minorHAnsi"/>
        </w:rPr>
        <w:t xml:space="preserve"> </w:t>
      </w:r>
      <w:r>
        <w:rPr>
          <w:rFonts w:cstheme="minorHAnsi"/>
        </w:rPr>
        <w:t>Dave Cass,</w:t>
      </w:r>
      <w:r w:rsidRPr="00D430BD">
        <w:rPr>
          <w:rFonts w:cstheme="minorHAnsi"/>
        </w:rPr>
        <w:t xml:space="preserve"> </w:t>
      </w:r>
      <w:r>
        <w:rPr>
          <w:rFonts w:cstheme="minorHAnsi"/>
        </w:rPr>
        <w:t>Elaine O’Neil,</w:t>
      </w:r>
      <w:r w:rsidRPr="00D430BD">
        <w:rPr>
          <w:rFonts w:cstheme="minorHAnsi"/>
        </w:rPr>
        <w:t xml:space="preserve"> </w:t>
      </w:r>
      <w:r>
        <w:rPr>
          <w:rFonts w:cstheme="minorHAnsi"/>
        </w:rPr>
        <w:t>Chad Davis,</w:t>
      </w:r>
      <w:r w:rsidRPr="00D430BD">
        <w:rPr>
          <w:rFonts w:cstheme="minorHAnsi"/>
        </w:rPr>
        <w:t xml:space="preserve"> </w:t>
      </w:r>
      <w:r w:rsidR="009E440F">
        <w:rPr>
          <w:rFonts w:cstheme="minorHAnsi"/>
        </w:rPr>
        <w:t>Dave Werntz</w:t>
      </w:r>
    </w:p>
    <w:p w14:paraId="302C03CD" w14:textId="392C49AC" w:rsidR="00D430BD" w:rsidRPr="00D430BD" w:rsidRDefault="00D430BD" w:rsidP="00E213D6">
      <w:pPr>
        <w:spacing w:line="240" w:lineRule="auto"/>
        <w:rPr>
          <w:rFonts w:cstheme="minorHAnsi"/>
          <w:b/>
        </w:rPr>
      </w:pPr>
      <w:r w:rsidRPr="00E213D6">
        <w:rPr>
          <w:rFonts w:cstheme="minorHAnsi"/>
          <w:u w:val="single"/>
        </w:rPr>
        <w:t>Committee Staff</w:t>
      </w:r>
      <w:r w:rsidR="009E440F">
        <w:rPr>
          <w:rFonts w:cstheme="minorHAnsi"/>
        </w:rPr>
        <w:t xml:space="preserve">: </w:t>
      </w:r>
      <w:r w:rsidR="009E440F" w:rsidRPr="009E440F">
        <w:rPr>
          <w:rFonts w:cstheme="minorHAnsi"/>
        </w:rPr>
        <w:t>Terra Rentz &amp; Andrew Spaeth</w:t>
      </w:r>
    </w:p>
    <w:p w14:paraId="32A53113" w14:textId="536C782E" w:rsidR="00D430BD" w:rsidRDefault="00D430BD" w:rsidP="00E213D6">
      <w:pPr>
        <w:spacing w:line="240" w:lineRule="auto"/>
        <w:rPr>
          <w:rFonts w:cstheme="minorHAnsi"/>
          <w:b/>
        </w:rPr>
      </w:pPr>
      <w:r w:rsidRPr="00E213D6">
        <w:rPr>
          <w:rFonts w:cstheme="minorHAnsi"/>
          <w:u w:val="single"/>
        </w:rPr>
        <w:t>DNR Staff:</w:t>
      </w:r>
      <w:r w:rsidRPr="00D430BD">
        <w:rPr>
          <w:rFonts w:cstheme="minorHAnsi"/>
        </w:rPr>
        <w:t xml:space="preserve"> </w:t>
      </w:r>
      <w:r>
        <w:rPr>
          <w:rFonts w:cstheme="minorHAnsi"/>
        </w:rPr>
        <w:t>Alex Smith, Jen Watkins,</w:t>
      </w:r>
      <w:r w:rsidRPr="00D430BD">
        <w:rPr>
          <w:rFonts w:cstheme="minorHAnsi"/>
        </w:rPr>
        <w:t xml:space="preserve"> </w:t>
      </w:r>
      <w:r>
        <w:rPr>
          <w:rFonts w:cstheme="minorHAnsi"/>
        </w:rPr>
        <w:t>Michael Norris,</w:t>
      </w:r>
      <w:r w:rsidRPr="00D430BD">
        <w:rPr>
          <w:rFonts w:cstheme="minorHAnsi"/>
        </w:rPr>
        <w:t xml:space="preserve"> </w:t>
      </w:r>
      <w:r>
        <w:rPr>
          <w:rFonts w:cstheme="minorHAnsi"/>
        </w:rPr>
        <w:t>Ashley Blazina, Amy Ramsey,</w:t>
      </w:r>
      <w:r w:rsidRPr="00D430BD">
        <w:rPr>
          <w:rFonts w:cstheme="minorHAnsi"/>
        </w:rPr>
        <w:t xml:space="preserve"> </w:t>
      </w:r>
      <w:r>
        <w:rPr>
          <w:rFonts w:cstheme="minorHAnsi"/>
        </w:rPr>
        <w:t>Garrett Meigs,</w:t>
      </w:r>
      <w:r w:rsidRPr="00D430BD">
        <w:rPr>
          <w:rFonts w:cstheme="minorHAnsi"/>
        </w:rPr>
        <w:t xml:space="preserve"> </w:t>
      </w:r>
      <w:r>
        <w:rPr>
          <w:rFonts w:cstheme="minorHAnsi"/>
        </w:rPr>
        <w:t>Will Rubin,</w:t>
      </w:r>
      <w:r w:rsidRPr="00D430BD">
        <w:rPr>
          <w:rFonts w:cstheme="minorHAnsi"/>
        </w:rPr>
        <w:t xml:space="preserve"> </w:t>
      </w:r>
      <w:r>
        <w:rPr>
          <w:rFonts w:cstheme="minorHAnsi"/>
        </w:rPr>
        <w:t>Guy Gifford, Allen Lebovitz, Josh Anderson, Patrick Haggerty,</w:t>
      </w:r>
      <w:r w:rsidRPr="00D430BD">
        <w:rPr>
          <w:rFonts w:cstheme="minorHAnsi"/>
        </w:rPr>
        <w:t xml:space="preserve"> </w:t>
      </w:r>
      <w:r>
        <w:rPr>
          <w:rFonts w:cstheme="minorHAnsi"/>
        </w:rPr>
        <w:t>Derek Churchill,</w:t>
      </w:r>
      <w:r w:rsidRPr="00D430BD">
        <w:rPr>
          <w:rFonts w:cstheme="minorHAnsi"/>
        </w:rPr>
        <w:t xml:space="preserve"> </w:t>
      </w:r>
      <w:r>
        <w:rPr>
          <w:rFonts w:cstheme="minorHAnsi"/>
        </w:rPr>
        <w:t>Aleksandar Dozic</w:t>
      </w:r>
      <w:r w:rsidR="009E440F">
        <w:rPr>
          <w:rFonts w:cstheme="minorHAnsi"/>
        </w:rPr>
        <w:t xml:space="preserve">, </w:t>
      </w:r>
      <w:r w:rsidR="009E440F" w:rsidRPr="009E440F">
        <w:rPr>
          <w:rFonts w:cstheme="minorHAnsi"/>
        </w:rPr>
        <w:t>Chuck Hersey</w:t>
      </w:r>
    </w:p>
    <w:p w14:paraId="1DE786E9" w14:textId="5969F6FE" w:rsidR="00820608" w:rsidRPr="00D430BD" w:rsidRDefault="00D430BD" w:rsidP="00E213D6">
      <w:pPr>
        <w:spacing w:line="240" w:lineRule="auto"/>
        <w:rPr>
          <w:rFonts w:cstheme="minorHAnsi"/>
          <w:b/>
        </w:rPr>
      </w:pPr>
      <w:r w:rsidRPr="00E213D6">
        <w:rPr>
          <w:rFonts w:cstheme="minorHAnsi"/>
          <w:u w:val="single"/>
        </w:rPr>
        <w:t>Guests:</w:t>
      </w:r>
      <w:r w:rsidR="003E41B9">
        <w:rPr>
          <w:rFonts w:cstheme="minorHAnsi"/>
        </w:rPr>
        <w:t xml:space="preserve"> Richard Tveten, B</w:t>
      </w:r>
      <w:r w:rsidR="009E440F">
        <w:rPr>
          <w:rFonts w:cstheme="minorHAnsi"/>
        </w:rPr>
        <w:t>rian Spradlin, Shasta Ferranto</w:t>
      </w:r>
      <w:r w:rsidR="009051DE">
        <w:rPr>
          <w:rFonts w:cstheme="minorHAnsi"/>
        </w:rPr>
        <w:t>, Zach St. Amand, Michael Case, Deb Kelly</w:t>
      </w:r>
      <w:r w:rsidR="009327FD">
        <w:rPr>
          <w:rFonts w:cstheme="minorHAnsi"/>
        </w:rPr>
        <w:t xml:space="preserve">, </w:t>
      </w:r>
      <w:r w:rsidR="00C14C04">
        <w:rPr>
          <w:rFonts w:cstheme="minorHAnsi"/>
        </w:rPr>
        <w:t>Paul</w:t>
      </w:r>
      <w:r w:rsidR="00761E6B">
        <w:rPr>
          <w:rFonts w:cstheme="minorHAnsi"/>
        </w:rPr>
        <w:t xml:space="preserve"> Dahmer</w:t>
      </w:r>
      <w:r w:rsidR="00A932AF">
        <w:rPr>
          <w:rFonts w:cstheme="minorHAnsi"/>
        </w:rPr>
        <w:t xml:space="preserve"> </w:t>
      </w:r>
    </w:p>
    <w:p w14:paraId="2423D807" w14:textId="0E233C85" w:rsidR="009051DE" w:rsidRDefault="009051DE" w:rsidP="00661B3E">
      <w:pPr>
        <w:spacing w:line="240" w:lineRule="auto"/>
        <w:contextualSpacing/>
        <w:rPr>
          <w:rFonts w:cstheme="minorHAnsi"/>
        </w:rPr>
      </w:pPr>
    </w:p>
    <w:p w14:paraId="78D561BA" w14:textId="73F32DDF" w:rsidR="009051DE" w:rsidRDefault="009051DE" w:rsidP="00661B3E">
      <w:pPr>
        <w:spacing w:line="240" w:lineRule="auto"/>
        <w:contextualSpacing/>
        <w:rPr>
          <w:rFonts w:cstheme="minorHAnsi"/>
          <w:b/>
        </w:rPr>
      </w:pPr>
      <w:r>
        <w:rPr>
          <w:rFonts w:cstheme="minorHAnsi"/>
          <w:b/>
        </w:rPr>
        <w:t>Environmental Justice and Forest Resilience Work Group Recommendations</w:t>
      </w:r>
    </w:p>
    <w:p w14:paraId="5A0D18F8" w14:textId="2CBF6C31" w:rsidR="009051DE" w:rsidRDefault="009051DE" w:rsidP="00661B3E">
      <w:pPr>
        <w:spacing w:line="240" w:lineRule="auto"/>
        <w:contextualSpacing/>
        <w:rPr>
          <w:rFonts w:cstheme="minorHAnsi"/>
        </w:rPr>
      </w:pPr>
      <w:r>
        <w:rPr>
          <w:rFonts w:cstheme="minorHAnsi"/>
        </w:rPr>
        <w:t>Ashley Blazina</w:t>
      </w:r>
      <w:r w:rsidR="00D430BD">
        <w:rPr>
          <w:rFonts w:cstheme="minorHAnsi"/>
        </w:rPr>
        <w:t xml:space="preserve">, Environmental Justice </w:t>
      </w:r>
      <w:r w:rsidR="00E0785E">
        <w:rPr>
          <w:rFonts w:cstheme="minorHAnsi"/>
        </w:rPr>
        <w:t xml:space="preserve">(EJ) </w:t>
      </w:r>
      <w:r w:rsidR="00D430BD">
        <w:rPr>
          <w:rFonts w:cstheme="minorHAnsi"/>
        </w:rPr>
        <w:t>and Western Washington Forest Health Planner,</w:t>
      </w:r>
      <w:r>
        <w:rPr>
          <w:rFonts w:cstheme="minorHAnsi"/>
        </w:rPr>
        <w:t xml:space="preserve"> </w:t>
      </w:r>
      <w:r w:rsidR="000B25A4">
        <w:rPr>
          <w:rFonts w:cstheme="minorHAnsi"/>
        </w:rPr>
        <w:t>presented on</w:t>
      </w:r>
      <w:r>
        <w:rPr>
          <w:rFonts w:cstheme="minorHAnsi"/>
        </w:rPr>
        <w:t xml:space="preserve"> the FHAC </w:t>
      </w:r>
      <w:r w:rsidR="00E0785E">
        <w:rPr>
          <w:rFonts w:cstheme="minorHAnsi"/>
        </w:rPr>
        <w:t>EJ</w:t>
      </w:r>
      <w:r>
        <w:rPr>
          <w:rFonts w:cstheme="minorHAnsi"/>
        </w:rPr>
        <w:t xml:space="preserve"> Work Group and the </w:t>
      </w:r>
      <w:r w:rsidR="009327FD">
        <w:rPr>
          <w:rFonts w:cstheme="minorHAnsi"/>
        </w:rPr>
        <w:t>recommendations</w:t>
      </w:r>
      <w:r>
        <w:rPr>
          <w:rFonts w:cstheme="minorHAnsi"/>
        </w:rPr>
        <w:t xml:space="preserve"> developed as part of our on-going work to develop an </w:t>
      </w:r>
      <w:r w:rsidR="00E0785E">
        <w:rPr>
          <w:rFonts w:cstheme="minorHAnsi"/>
        </w:rPr>
        <w:t xml:space="preserve">EJ </w:t>
      </w:r>
      <w:r w:rsidR="009327FD">
        <w:rPr>
          <w:rFonts w:cstheme="minorHAnsi"/>
        </w:rPr>
        <w:t xml:space="preserve">and Forest Resilience Implementation Plan. </w:t>
      </w:r>
    </w:p>
    <w:p w14:paraId="28BEDF86" w14:textId="3D91E335" w:rsidR="009327FD" w:rsidRDefault="009327FD" w:rsidP="00661B3E">
      <w:pPr>
        <w:spacing w:line="240" w:lineRule="auto"/>
        <w:contextualSpacing/>
        <w:rPr>
          <w:rFonts w:cstheme="minorHAnsi"/>
        </w:rPr>
      </w:pPr>
    </w:p>
    <w:p w14:paraId="20C645B1" w14:textId="54E03E2B" w:rsidR="009327FD" w:rsidRDefault="000B25A4" w:rsidP="00661B3E">
      <w:pPr>
        <w:spacing w:line="240" w:lineRule="auto"/>
        <w:contextualSpacing/>
        <w:rPr>
          <w:rFonts w:cstheme="minorHAnsi"/>
        </w:rPr>
      </w:pPr>
      <w:r>
        <w:rPr>
          <w:rFonts w:cstheme="minorHAnsi"/>
        </w:rPr>
        <w:t>Blazina</w:t>
      </w:r>
      <w:r w:rsidR="009327FD">
        <w:rPr>
          <w:rFonts w:cstheme="minorHAnsi"/>
        </w:rPr>
        <w:t xml:space="preserve"> </w:t>
      </w:r>
      <w:r>
        <w:rPr>
          <w:rFonts w:cstheme="minorHAnsi"/>
        </w:rPr>
        <w:t>provided</w:t>
      </w:r>
      <w:r w:rsidR="009327FD">
        <w:rPr>
          <w:rFonts w:cstheme="minorHAnsi"/>
        </w:rPr>
        <w:t xml:space="preserve"> an overview of “Who are the stakeholders?” and inherent implicit and explicit bias present in our work. To tackle </w:t>
      </w:r>
      <w:r w:rsidR="00E0785E">
        <w:rPr>
          <w:rFonts w:cstheme="minorHAnsi"/>
        </w:rPr>
        <w:t>EJ</w:t>
      </w:r>
      <w:r w:rsidR="009327FD">
        <w:rPr>
          <w:rFonts w:cstheme="minorHAnsi"/>
        </w:rPr>
        <w:t xml:space="preserve"> we need to get to the “why.” Why don’t we see more people of color involved in this work? The perspective of stakeholders and partners vary based on our lived experience and our vantage point. </w:t>
      </w:r>
    </w:p>
    <w:p w14:paraId="69F486EC" w14:textId="64E90112" w:rsidR="009327FD" w:rsidRDefault="009327FD" w:rsidP="00661B3E">
      <w:pPr>
        <w:spacing w:line="240" w:lineRule="auto"/>
        <w:contextualSpacing/>
        <w:rPr>
          <w:rFonts w:cstheme="minorHAnsi"/>
        </w:rPr>
      </w:pPr>
    </w:p>
    <w:p w14:paraId="59DAFA9C" w14:textId="3F1D25B9" w:rsidR="009327FD" w:rsidRDefault="009327FD" w:rsidP="00661B3E">
      <w:pPr>
        <w:spacing w:line="240" w:lineRule="auto"/>
        <w:contextualSpacing/>
        <w:rPr>
          <w:rFonts w:cstheme="minorHAnsi"/>
        </w:rPr>
      </w:pPr>
      <w:r>
        <w:rPr>
          <w:rFonts w:cstheme="minorHAnsi"/>
        </w:rPr>
        <w:t>Providing opportunities to listen to and learn from affected communities is an important way for DNR and our partners to support the needs of communities. As it relates to forest health, organizations that have surveyed affected communities have found that wildfire smoke and human health impacts are often one of the most important links identified. The language that we use and how we describe the potential impacts is important, and we need to work together to develop a shared language.</w:t>
      </w:r>
    </w:p>
    <w:p w14:paraId="5C3CF343" w14:textId="294D2F00" w:rsidR="009327FD" w:rsidRDefault="009327FD" w:rsidP="00661B3E">
      <w:pPr>
        <w:spacing w:line="240" w:lineRule="auto"/>
        <w:contextualSpacing/>
        <w:rPr>
          <w:rFonts w:cstheme="minorHAnsi"/>
        </w:rPr>
      </w:pPr>
    </w:p>
    <w:p w14:paraId="1110EECA" w14:textId="39BDD356" w:rsidR="009327FD" w:rsidRDefault="009327FD" w:rsidP="00661B3E">
      <w:pPr>
        <w:spacing w:line="240" w:lineRule="auto"/>
        <w:contextualSpacing/>
        <w:rPr>
          <w:rFonts w:cstheme="minorHAnsi"/>
        </w:rPr>
      </w:pPr>
      <w:r>
        <w:rPr>
          <w:rFonts w:cstheme="minorHAnsi"/>
        </w:rPr>
        <w:t xml:space="preserve">Community assets such as people and human resources, equipment, </w:t>
      </w:r>
      <w:r w:rsidR="00761E6B">
        <w:rPr>
          <w:rFonts w:cstheme="minorHAnsi"/>
        </w:rPr>
        <w:t xml:space="preserve">cultural knowledge, and other resources are part of our consideration of how communities may engage and opportunities to advance </w:t>
      </w:r>
      <w:r w:rsidR="00E0785E">
        <w:rPr>
          <w:rFonts w:cstheme="minorHAnsi"/>
        </w:rPr>
        <w:t>EJ</w:t>
      </w:r>
      <w:r w:rsidR="00761E6B">
        <w:rPr>
          <w:rFonts w:cstheme="minorHAnsi"/>
        </w:rPr>
        <w:t xml:space="preserve"> and forest resilience. As partners and institutions, we also bring our own values and perspectives to the conversation. Our orientation may be more focused on the past or the present, we may be more focused on certain aspects of our relationship to the environment, and we may be more hierarchical or autonomous. </w:t>
      </w:r>
    </w:p>
    <w:p w14:paraId="2F98442F" w14:textId="7F7C7DDC" w:rsidR="00761E6B" w:rsidRDefault="00761E6B" w:rsidP="00661B3E">
      <w:pPr>
        <w:spacing w:line="240" w:lineRule="auto"/>
        <w:contextualSpacing/>
        <w:rPr>
          <w:rFonts w:cstheme="minorHAnsi"/>
        </w:rPr>
      </w:pPr>
    </w:p>
    <w:p w14:paraId="3BF354C8" w14:textId="1425C95F" w:rsidR="009327FD" w:rsidRDefault="00761E6B" w:rsidP="00661B3E">
      <w:pPr>
        <w:spacing w:line="240" w:lineRule="auto"/>
        <w:contextualSpacing/>
        <w:rPr>
          <w:rFonts w:cstheme="minorHAnsi"/>
        </w:rPr>
      </w:pPr>
      <w:r>
        <w:rPr>
          <w:rFonts w:cstheme="minorHAnsi"/>
        </w:rPr>
        <w:t xml:space="preserve">A few key takeaways to consider in advancing this work include being additive, not repetitive; understanding who the stakeholders are and what the community assets and challenges are; understanding and listening to community concerns.  </w:t>
      </w:r>
      <w:r w:rsidR="009327FD">
        <w:rPr>
          <w:rFonts w:cstheme="minorHAnsi"/>
        </w:rPr>
        <w:t xml:space="preserve">See attached slides for additional information. </w:t>
      </w:r>
    </w:p>
    <w:p w14:paraId="7BC0AA9F" w14:textId="295E937E" w:rsidR="00761E6B" w:rsidRDefault="00761E6B" w:rsidP="00661B3E">
      <w:pPr>
        <w:spacing w:line="240" w:lineRule="auto"/>
        <w:contextualSpacing/>
        <w:rPr>
          <w:rFonts w:cstheme="minorHAnsi"/>
        </w:rPr>
      </w:pPr>
    </w:p>
    <w:p w14:paraId="35BE175D" w14:textId="56B6BD33" w:rsidR="00C14C04" w:rsidRDefault="00C14C04" w:rsidP="00661B3E">
      <w:pPr>
        <w:spacing w:line="240" w:lineRule="auto"/>
        <w:contextualSpacing/>
        <w:rPr>
          <w:rFonts w:cstheme="minorHAnsi"/>
        </w:rPr>
      </w:pPr>
      <w:r>
        <w:rPr>
          <w:rFonts w:cstheme="minorHAnsi"/>
        </w:rPr>
        <w:t xml:space="preserve">Work Group recommendations </w:t>
      </w:r>
      <w:r w:rsidR="00E213D6">
        <w:rPr>
          <w:rFonts w:cstheme="minorHAnsi"/>
        </w:rPr>
        <w:t>provided in June, and again in September, were reviewed</w:t>
      </w:r>
      <w:r w:rsidR="009E440F">
        <w:rPr>
          <w:rFonts w:cstheme="minorHAnsi"/>
        </w:rPr>
        <w:t>.</w:t>
      </w:r>
    </w:p>
    <w:p w14:paraId="38F8C51D" w14:textId="25CC4FD5" w:rsidR="00C14C04" w:rsidRPr="009E440F" w:rsidRDefault="00C14C04" w:rsidP="00661B3E">
      <w:pPr>
        <w:spacing w:line="240" w:lineRule="auto"/>
        <w:contextualSpacing/>
        <w:rPr>
          <w:rFonts w:cstheme="minorHAnsi"/>
          <w:u w:val="single"/>
        </w:rPr>
      </w:pPr>
      <w:r w:rsidRPr="009E440F">
        <w:rPr>
          <w:rFonts w:cstheme="minorHAnsi"/>
          <w:u w:val="single"/>
        </w:rPr>
        <w:lastRenderedPageBreak/>
        <w:t>Committee member discussion:</w:t>
      </w:r>
    </w:p>
    <w:p w14:paraId="2A1F58AD" w14:textId="63DAB314" w:rsidR="00C14C04" w:rsidRDefault="00C14C04" w:rsidP="00C14C04">
      <w:pPr>
        <w:pStyle w:val="ListParagraph"/>
        <w:numPr>
          <w:ilvl w:val="0"/>
          <w:numId w:val="10"/>
        </w:numPr>
        <w:spacing w:line="240" w:lineRule="auto"/>
        <w:rPr>
          <w:rFonts w:cstheme="minorHAnsi"/>
        </w:rPr>
      </w:pPr>
      <w:r>
        <w:rPr>
          <w:rFonts w:cstheme="minorHAnsi"/>
        </w:rPr>
        <w:t xml:space="preserve">The principles are good and are focused on people, which is important. Listening and learning is important, but it needs to be translated into action in order to be effective. People are a part of nature and we should incorporate people into how we think about and manage our natural resources. </w:t>
      </w:r>
    </w:p>
    <w:p w14:paraId="5814EAE5" w14:textId="187DD429" w:rsidR="00C14C04" w:rsidRDefault="00A932AF" w:rsidP="00C14C04">
      <w:pPr>
        <w:pStyle w:val="ListParagraph"/>
        <w:numPr>
          <w:ilvl w:val="0"/>
          <w:numId w:val="10"/>
        </w:numPr>
        <w:spacing w:line="240" w:lineRule="auto"/>
        <w:rPr>
          <w:rFonts w:cstheme="minorHAnsi"/>
        </w:rPr>
      </w:pPr>
      <w:r>
        <w:rPr>
          <w:rFonts w:cstheme="minorHAnsi"/>
        </w:rPr>
        <w:t xml:space="preserve">Value-orientation method may be helpful to evaluate our assumptions and figure out where there may be areas of agreement. </w:t>
      </w:r>
    </w:p>
    <w:p w14:paraId="2E40F553" w14:textId="1E1A0FE9" w:rsidR="00A932AF" w:rsidRDefault="00A932AF" w:rsidP="00C14C04">
      <w:pPr>
        <w:pStyle w:val="ListParagraph"/>
        <w:numPr>
          <w:ilvl w:val="0"/>
          <w:numId w:val="10"/>
        </w:numPr>
        <w:spacing w:line="240" w:lineRule="auto"/>
        <w:rPr>
          <w:rFonts w:cstheme="minorHAnsi"/>
        </w:rPr>
      </w:pPr>
      <w:r>
        <w:rPr>
          <w:rFonts w:cstheme="minorHAnsi"/>
        </w:rPr>
        <w:t>The memo include a number of general recommendations that are important, especially two-way communication. Listening is important, but is hard to implement and really utilize. The memo is general enough to provide the committee with the flexibility to pursue this in whatever way is most helpful. As we approach moving forward it will require more learning about the communities we are working with and being responsive to their needs. Over time hopefully we will be putting more flesh on the bones.</w:t>
      </w:r>
    </w:p>
    <w:p w14:paraId="37B7F92A" w14:textId="5CFFF487" w:rsidR="00A932AF" w:rsidRDefault="00A932AF" w:rsidP="00C14C04">
      <w:pPr>
        <w:pStyle w:val="ListParagraph"/>
        <w:numPr>
          <w:ilvl w:val="0"/>
          <w:numId w:val="10"/>
        </w:numPr>
        <w:spacing w:line="240" w:lineRule="auto"/>
        <w:rPr>
          <w:rFonts w:cstheme="minorHAnsi"/>
        </w:rPr>
      </w:pPr>
      <w:r>
        <w:rPr>
          <w:rFonts w:cstheme="minorHAnsi"/>
        </w:rPr>
        <w:t xml:space="preserve">DNR program intent is to be specific in how we respond to these recommendations. The memo makes clear that when DNR is making investments through HB1168 we should include holistic and thorough consultation. That is something we want to strive for, but will likely need help to figure out exactly what that looks like. Implementing these recommendations may take time be an iterative process. </w:t>
      </w:r>
    </w:p>
    <w:p w14:paraId="6254B67C" w14:textId="624565BC" w:rsidR="00A932AF" w:rsidRDefault="00A932AF" w:rsidP="00C14C04">
      <w:pPr>
        <w:pStyle w:val="ListParagraph"/>
        <w:numPr>
          <w:ilvl w:val="0"/>
          <w:numId w:val="10"/>
        </w:numPr>
        <w:spacing w:line="240" w:lineRule="auto"/>
        <w:rPr>
          <w:rFonts w:cstheme="minorHAnsi"/>
        </w:rPr>
      </w:pPr>
      <w:r>
        <w:rPr>
          <w:rFonts w:cstheme="minorHAnsi"/>
        </w:rPr>
        <w:t xml:space="preserve">The memo is a strong start </w:t>
      </w:r>
      <w:r w:rsidR="00A14316">
        <w:rPr>
          <w:rFonts w:cstheme="minorHAnsi"/>
        </w:rPr>
        <w:t xml:space="preserve">and a great place to build from. Impacts from wildfires and the forest health crisis disproportionately affect communities of color. We can’t expect that the same approaches we use in one community will necessarily work in another community. Building strategies for implementation with communities is going to be important if we’re going to be successful. </w:t>
      </w:r>
    </w:p>
    <w:p w14:paraId="1B5CBFAE" w14:textId="4F00AC5A" w:rsidR="00A14316" w:rsidRDefault="00A14316" w:rsidP="00C14C04">
      <w:pPr>
        <w:pStyle w:val="ListParagraph"/>
        <w:numPr>
          <w:ilvl w:val="0"/>
          <w:numId w:val="10"/>
        </w:numPr>
        <w:spacing w:line="240" w:lineRule="auto"/>
        <w:rPr>
          <w:rFonts w:cstheme="minorHAnsi"/>
        </w:rPr>
      </w:pPr>
      <w:r>
        <w:rPr>
          <w:rFonts w:cstheme="minorHAnsi"/>
        </w:rPr>
        <w:t>It will be important to share lessons learned about what is working in our community engagement work.</w:t>
      </w:r>
    </w:p>
    <w:p w14:paraId="67E0D84D" w14:textId="06FC2337" w:rsidR="00A14316" w:rsidRDefault="00A14316" w:rsidP="00C14C04">
      <w:pPr>
        <w:pStyle w:val="ListParagraph"/>
        <w:numPr>
          <w:ilvl w:val="0"/>
          <w:numId w:val="10"/>
        </w:numPr>
        <w:spacing w:line="240" w:lineRule="auto"/>
        <w:rPr>
          <w:rFonts w:cstheme="minorHAnsi"/>
        </w:rPr>
      </w:pPr>
      <w:r>
        <w:rPr>
          <w:rFonts w:cstheme="minorHAnsi"/>
        </w:rPr>
        <w:t xml:space="preserve">The geospatial recommendation suggests that DNR should invest in the collection of data so that the agency and partners can make more equitable decisions in the future. </w:t>
      </w:r>
    </w:p>
    <w:p w14:paraId="11DF96DA" w14:textId="4564E763" w:rsidR="00A14316" w:rsidRDefault="00A14316" w:rsidP="00C14C04">
      <w:pPr>
        <w:pStyle w:val="ListParagraph"/>
        <w:numPr>
          <w:ilvl w:val="0"/>
          <w:numId w:val="10"/>
        </w:numPr>
        <w:spacing w:line="240" w:lineRule="auto"/>
        <w:rPr>
          <w:rFonts w:cstheme="minorHAnsi"/>
        </w:rPr>
      </w:pPr>
      <w:r>
        <w:rPr>
          <w:rFonts w:cstheme="minorHAnsi"/>
        </w:rPr>
        <w:t xml:space="preserve">The recommendations are broad and challenging to think about how to apply in a project-level setting. Sometimes when we hear concerns of communities they don’t align with best available science or our management direction. It’s unclear when it’s an issue of </w:t>
      </w:r>
      <w:r w:rsidR="00E0785E">
        <w:rPr>
          <w:rFonts w:cstheme="minorHAnsi"/>
        </w:rPr>
        <w:t>EJ</w:t>
      </w:r>
      <w:r>
        <w:rPr>
          <w:rFonts w:cstheme="minorHAnsi"/>
        </w:rPr>
        <w:t xml:space="preserve"> and when we may need to make a decision to move forward with a project because </w:t>
      </w:r>
      <w:r w:rsidR="00E0785E">
        <w:rPr>
          <w:rFonts w:cstheme="minorHAnsi"/>
        </w:rPr>
        <w:t>it’s what’s</w:t>
      </w:r>
      <w:r>
        <w:rPr>
          <w:rFonts w:cstheme="minorHAnsi"/>
        </w:rPr>
        <w:t xml:space="preserve"> best for the land or to effectively reduce wildfire risk.</w:t>
      </w:r>
    </w:p>
    <w:p w14:paraId="52BA59F2" w14:textId="6BC9335F" w:rsidR="00C90AD2" w:rsidRDefault="00C90AD2" w:rsidP="00C14C04">
      <w:pPr>
        <w:pStyle w:val="ListParagraph"/>
        <w:numPr>
          <w:ilvl w:val="0"/>
          <w:numId w:val="10"/>
        </w:numPr>
        <w:spacing w:line="240" w:lineRule="auto"/>
        <w:rPr>
          <w:rFonts w:cstheme="minorHAnsi"/>
        </w:rPr>
      </w:pPr>
      <w:r>
        <w:rPr>
          <w:rFonts w:cstheme="minorHAnsi"/>
        </w:rPr>
        <w:t xml:space="preserve">The amount of outreach and energy put into community engagement and outreach should be commensurate with the potential benefit or impact to the interested communities and stakeholders. </w:t>
      </w:r>
    </w:p>
    <w:p w14:paraId="20C4BF38" w14:textId="64FA196E" w:rsidR="001134FC" w:rsidRDefault="001134FC" w:rsidP="00C14C04">
      <w:pPr>
        <w:pStyle w:val="ListParagraph"/>
        <w:numPr>
          <w:ilvl w:val="0"/>
          <w:numId w:val="10"/>
        </w:numPr>
        <w:spacing w:line="240" w:lineRule="auto"/>
        <w:rPr>
          <w:rFonts w:cstheme="minorHAnsi"/>
        </w:rPr>
      </w:pPr>
      <w:r>
        <w:rPr>
          <w:rFonts w:cstheme="minorHAnsi"/>
        </w:rPr>
        <w:t xml:space="preserve">Regulation should be effectively mitigating harm to people. The group briefly discussed the interaction between these recommendations and the potential for harm. For example, if we are burning piles, the smoke impacts are based on air quality standards, </w:t>
      </w:r>
      <w:r w:rsidR="00D828CB">
        <w:rPr>
          <w:rFonts w:cstheme="minorHAnsi"/>
        </w:rPr>
        <w:t xml:space="preserve">not on the affected community. </w:t>
      </w:r>
    </w:p>
    <w:p w14:paraId="69AE85EC" w14:textId="4B0DAC7D" w:rsidR="003C77A9" w:rsidRDefault="003C77A9" w:rsidP="00C14C04">
      <w:pPr>
        <w:pStyle w:val="ListParagraph"/>
        <w:numPr>
          <w:ilvl w:val="0"/>
          <w:numId w:val="10"/>
        </w:numPr>
        <w:spacing w:line="240" w:lineRule="auto"/>
        <w:rPr>
          <w:rFonts w:cstheme="minorHAnsi"/>
        </w:rPr>
      </w:pPr>
      <w:r>
        <w:rPr>
          <w:rFonts w:cstheme="minorHAnsi"/>
        </w:rPr>
        <w:t xml:space="preserve">Data may be imperfect, but utilizing data to inform projects and investments are important as we try to visualize and evaluate different values and interests. </w:t>
      </w:r>
      <w:r w:rsidR="006E0C85">
        <w:rPr>
          <w:rFonts w:cstheme="minorHAnsi"/>
        </w:rPr>
        <w:t>Data is not always used for the purpose it was intended and we may want to consider how to refer back to the intended use in the evaluation process.</w:t>
      </w:r>
    </w:p>
    <w:p w14:paraId="512780F6" w14:textId="3F9470E8" w:rsidR="0008518F" w:rsidRDefault="0008518F" w:rsidP="00C14C04">
      <w:pPr>
        <w:pStyle w:val="ListParagraph"/>
        <w:numPr>
          <w:ilvl w:val="0"/>
          <w:numId w:val="10"/>
        </w:numPr>
        <w:spacing w:line="240" w:lineRule="auto"/>
        <w:rPr>
          <w:rFonts w:cstheme="minorHAnsi"/>
        </w:rPr>
      </w:pPr>
      <w:r>
        <w:rPr>
          <w:rFonts w:cstheme="minorHAnsi"/>
        </w:rPr>
        <w:t>The data in question is primarily demographic and socio-economic data, but also include environmental factors such as air quality. So, the data referenced in the memo includes those potential data.</w:t>
      </w:r>
    </w:p>
    <w:p w14:paraId="0113A38B" w14:textId="71E97A2C" w:rsidR="007E06FF" w:rsidRDefault="007E06FF" w:rsidP="0008518F">
      <w:pPr>
        <w:spacing w:line="240" w:lineRule="auto"/>
        <w:rPr>
          <w:rFonts w:cstheme="minorHAnsi"/>
        </w:rPr>
      </w:pPr>
      <w:r w:rsidRPr="007E06FF">
        <w:rPr>
          <w:rFonts w:cstheme="minorHAnsi"/>
        </w:rPr>
        <w:t>Committee Chair, Terra Rentz, shared a redline version of the recommendations based on the feedback of the group today. An introductory statement was added to the beginning of the memo. Language was amended and added to the recommendations to provide flexibility and clarify the intent of the recommendations.</w:t>
      </w:r>
    </w:p>
    <w:p w14:paraId="3CBC4CC6" w14:textId="3B853395" w:rsidR="0008518F" w:rsidRDefault="0008518F" w:rsidP="0008518F">
      <w:pPr>
        <w:spacing w:line="240" w:lineRule="auto"/>
        <w:rPr>
          <w:rFonts w:cstheme="minorHAnsi"/>
        </w:rPr>
      </w:pPr>
      <w:r>
        <w:rPr>
          <w:rFonts w:cstheme="minorHAnsi"/>
        </w:rPr>
        <w:t>There was a process suggestion to ask the Forest Resilience Division</w:t>
      </w:r>
      <w:r w:rsidR="00D430BD">
        <w:rPr>
          <w:rFonts w:cstheme="minorHAnsi"/>
        </w:rPr>
        <w:t xml:space="preserve"> Planning and Science</w:t>
      </w:r>
      <w:r>
        <w:rPr>
          <w:rFonts w:cstheme="minorHAnsi"/>
        </w:rPr>
        <w:t xml:space="preserve"> staff to review the recommendations</w:t>
      </w:r>
      <w:r w:rsidR="00D430BD">
        <w:rPr>
          <w:rFonts w:cstheme="minorHAnsi"/>
        </w:rPr>
        <w:t xml:space="preserve">, </w:t>
      </w:r>
      <w:r>
        <w:rPr>
          <w:rFonts w:cstheme="minorHAnsi"/>
        </w:rPr>
        <w:t>consider how they may be operationalized</w:t>
      </w:r>
      <w:r w:rsidR="00D430BD">
        <w:rPr>
          <w:rFonts w:cstheme="minorHAnsi"/>
        </w:rPr>
        <w:t xml:space="preserve"> and to make recommended modifications for committee review</w:t>
      </w:r>
      <w:r>
        <w:rPr>
          <w:rFonts w:cstheme="minorHAnsi"/>
        </w:rPr>
        <w:t>. DNR staff will review the recommendations and come back to the committee in February with an updated draf</w:t>
      </w:r>
      <w:r w:rsidR="007E06FF">
        <w:rPr>
          <w:rFonts w:cstheme="minorHAnsi"/>
        </w:rPr>
        <w:t xml:space="preserve">t document. </w:t>
      </w:r>
    </w:p>
    <w:p w14:paraId="00189DBF" w14:textId="77777777" w:rsidR="009E440F" w:rsidRPr="0008518F" w:rsidRDefault="009E440F" w:rsidP="0008518F">
      <w:pPr>
        <w:spacing w:line="240" w:lineRule="auto"/>
        <w:rPr>
          <w:rFonts w:cstheme="minorHAnsi"/>
        </w:rPr>
      </w:pPr>
    </w:p>
    <w:p w14:paraId="1FA9998F" w14:textId="65DD2113" w:rsidR="00D828CB" w:rsidRDefault="00D828CB" w:rsidP="00661B3E">
      <w:pPr>
        <w:spacing w:line="240" w:lineRule="auto"/>
        <w:contextualSpacing/>
        <w:rPr>
          <w:rFonts w:cstheme="minorHAnsi"/>
          <w:b/>
        </w:rPr>
      </w:pPr>
      <w:r>
        <w:rPr>
          <w:rFonts w:cstheme="minorHAnsi"/>
          <w:b/>
        </w:rPr>
        <w:lastRenderedPageBreak/>
        <w:t>Community Wildfire Defense Grants</w:t>
      </w:r>
    </w:p>
    <w:p w14:paraId="6F4ABA74" w14:textId="7D68CCCF" w:rsidR="00D828CB" w:rsidRDefault="00D828CB" w:rsidP="00661B3E">
      <w:pPr>
        <w:spacing w:line="240" w:lineRule="auto"/>
        <w:contextualSpacing/>
        <w:rPr>
          <w:rFonts w:cstheme="minorHAnsi"/>
        </w:rPr>
      </w:pPr>
      <w:r>
        <w:rPr>
          <w:rFonts w:cstheme="minorHAnsi"/>
        </w:rPr>
        <w:t xml:space="preserve">Guy Gifford, Assistant Division Manager </w:t>
      </w:r>
      <w:r w:rsidR="00D430BD">
        <w:rPr>
          <w:rFonts w:cstheme="minorHAnsi"/>
        </w:rPr>
        <w:t>for Community Resilience</w:t>
      </w:r>
      <w:r>
        <w:rPr>
          <w:rFonts w:cstheme="minorHAnsi"/>
        </w:rPr>
        <w:t>, provided an overview of the</w:t>
      </w:r>
      <w:r w:rsidR="000B696B">
        <w:rPr>
          <w:rFonts w:cstheme="minorHAnsi"/>
        </w:rPr>
        <w:t xml:space="preserve"> Co</w:t>
      </w:r>
      <w:r w:rsidR="0008518F">
        <w:rPr>
          <w:rFonts w:cstheme="minorHAnsi"/>
        </w:rPr>
        <w:t>mmunity Wildfire Defense Grant program.</w:t>
      </w:r>
      <w:r w:rsidR="000B696B">
        <w:rPr>
          <w:rFonts w:cstheme="minorHAnsi"/>
        </w:rPr>
        <w:t xml:space="preserve"> </w:t>
      </w:r>
    </w:p>
    <w:p w14:paraId="53E03A2D" w14:textId="5C24C2B0" w:rsidR="001F4221" w:rsidRDefault="001F4221" w:rsidP="00661B3E">
      <w:pPr>
        <w:spacing w:line="240" w:lineRule="auto"/>
        <w:contextualSpacing/>
        <w:rPr>
          <w:rFonts w:cstheme="minorHAnsi"/>
        </w:rPr>
      </w:pPr>
    </w:p>
    <w:p w14:paraId="3A24F5CD" w14:textId="1AED3BA3" w:rsidR="00823F20" w:rsidRDefault="001F4221" w:rsidP="00661B3E">
      <w:pPr>
        <w:spacing w:line="240" w:lineRule="auto"/>
        <w:contextualSpacing/>
        <w:rPr>
          <w:rFonts w:cstheme="minorHAnsi"/>
        </w:rPr>
      </w:pPr>
      <w:r>
        <w:rPr>
          <w:rFonts w:cstheme="minorHAnsi"/>
        </w:rPr>
        <w:t xml:space="preserve">The </w:t>
      </w:r>
      <w:r w:rsidR="00823F20">
        <w:rPr>
          <w:rFonts w:cstheme="minorHAnsi"/>
        </w:rPr>
        <w:t xml:space="preserve">new grant </w:t>
      </w:r>
      <w:r>
        <w:rPr>
          <w:rFonts w:cstheme="minorHAnsi"/>
        </w:rPr>
        <w:t>program was established by Congress to help states implement community wildfire protection plans (CWPP</w:t>
      </w:r>
      <w:r w:rsidR="00823F20">
        <w:rPr>
          <w:rFonts w:cstheme="minorHAnsi"/>
        </w:rPr>
        <w:t>s</w:t>
      </w:r>
      <w:r>
        <w:rPr>
          <w:rFonts w:cstheme="minorHAnsi"/>
        </w:rPr>
        <w:t xml:space="preserve">). The </w:t>
      </w:r>
      <w:r w:rsidR="00E213D6">
        <w:rPr>
          <w:rFonts w:cstheme="minorHAnsi"/>
        </w:rPr>
        <w:t xml:space="preserve">USDA </w:t>
      </w:r>
      <w:r>
        <w:rPr>
          <w:rFonts w:cstheme="minorHAnsi"/>
        </w:rPr>
        <w:t>Forest Service</w:t>
      </w:r>
      <w:r w:rsidR="00E213D6">
        <w:rPr>
          <w:rFonts w:cstheme="minorHAnsi"/>
        </w:rPr>
        <w:t xml:space="preserve"> (USFS)</w:t>
      </w:r>
      <w:r>
        <w:rPr>
          <w:rFonts w:cstheme="minorHAnsi"/>
        </w:rPr>
        <w:t xml:space="preserve"> is the lead agency and established the program and first round of funding, which was held over the late summer and fall of this year. </w:t>
      </w:r>
      <w:r w:rsidR="0008518F">
        <w:rPr>
          <w:rFonts w:cstheme="minorHAnsi"/>
        </w:rPr>
        <w:t xml:space="preserve">DNR helped the </w:t>
      </w:r>
      <w:r w:rsidR="00E213D6">
        <w:rPr>
          <w:rFonts w:cstheme="minorHAnsi"/>
        </w:rPr>
        <w:t>USFS</w:t>
      </w:r>
      <w:r w:rsidR="0008518F">
        <w:rPr>
          <w:rFonts w:cstheme="minorHAnsi"/>
        </w:rPr>
        <w:t xml:space="preserve"> administer the program and solicit applications in Washington State. </w:t>
      </w:r>
      <w:r>
        <w:rPr>
          <w:rFonts w:cstheme="minorHAnsi"/>
        </w:rPr>
        <w:t xml:space="preserve">Grants generally fall into two categories 1) update or create a </w:t>
      </w:r>
      <w:r w:rsidR="00E0785E">
        <w:rPr>
          <w:rFonts w:cstheme="minorHAnsi"/>
        </w:rPr>
        <w:t>CWPP</w:t>
      </w:r>
      <w:r>
        <w:rPr>
          <w:rFonts w:cstheme="minorHAnsi"/>
        </w:rPr>
        <w:t xml:space="preserve"> or 2) implement actions identified in a </w:t>
      </w:r>
      <w:r w:rsidR="00E0785E">
        <w:rPr>
          <w:rFonts w:cstheme="minorHAnsi"/>
        </w:rPr>
        <w:t>CWPP</w:t>
      </w:r>
      <w:r w:rsidR="00823F20">
        <w:rPr>
          <w:rFonts w:cstheme="minorHAnsi"/>
        </w:rPr>
        <w:t xml:space="preserve"> that is less than ten years old</w:t>
      </w:r>
      <w:r>
        <w:rPr>
          <w:rFonts w:cstheme="minorHAnsi"/>
        </w:rPr>
        <w:t xml:space="preserve">. </w:t>
      </w:r>
      <w:r w:rsidR="00823F20">
        <w:rPr>
          <w:rFonts w:cstheme="minorHAnsi"/>
        </w:rPr>
        <w:t xml:space="preserve">This is the first program established specifically to help support implementation of CWPPs. </w:t>
      </w:r>
    </w:p>
    <w:p w14:paraId="2C7B55DD" w14:textId="77777777" w:rsidR="00823F20" w:rsidRDefault="00823F20" w:rsidP="00661B3E">
      <w:pPr>
        <w:spacing w:line="240" w:lineRule="auto"/>
        <w:contextualSpacing/>
        <w:rPr>
          <w:rFonts w:cstheme="minorHAnsi"/>
        </w:rPr>
      </w:pPr>
    </w:p>
    <w:p w14:paraId="3577CCC5" w14:textId="31E3CBE6" w:rsidR="000B696B" w:rsidRDefault="00823F20" w:rsidP="00661B3E">
      <w:pPr>
        <w:spacing w:line="240" w:lineRule="auto"/>
        <w:contextualSpacing/>
        <w:rPr>
          <w:rFonts w:cstheme="minorHAnsi"/>
        </w:rPr>
      </w:pPr>
      <w:r>
        <w:rPr>
          <w:rFonts w:cstheme="minorHAnsi"/>
        </w:rPr>
        <w:t xml:space="preserve">In order to eligible, communities must be identified as “at-risk” based on a wildfire risk assessment. Eligible communities must have a CWPP or a Hazard Mitigation Plan with a wildfire extension. Projects such as home assessments, defensible space creation, staff support, building code updates, prescribed fire training, and vegetation and fuels management are allowable expenses. Projects are required to identify a 25% match. </w:t>
      </w:r>
      <w:r w:rsidR="000B696B">
        <w:rPr>
          <w:rFonts w:cstheme="minorHAnsi"/>
        </w:rPr>
        <w:t>Low-income communities were not requ</w:t>
      </w:r>
      <w:r>
        <w:rPr>
          <w:rFonts w:cstheme="minorHAnsi"/>
        </w:rPr>
        <w:t xml:space="preserve">ired to provide matching funds as part of the new grant program. </w:t>
      </w:r>
    </w:p>
    <w:p w14:paraId="224B3632" w14:textId="77777777" w:rsidR="000B696B" w:rsidRDefault="000B696B" w:rsidP="00661B3E">
      <w:pPr>
        <w:spacing w:line="240" w:lineRule="auto"/>
        <w:contextualSpacing/>
        <w:rPr>
          <w:rFonts w:cstheme="minorHAnsi"/>
        </w:rPr>
      </w:pPr>
    </w:p>
    <w:p w14:paraId="3B75B2D5" w14:textId="3A883215" w:rsidR="000B696B" w:rsidRDefault="00823F20" w:rsidP="00661B3E">
      <w:pPr>
        <w:spacing w:line="240" w:lineRule="auto"/>
        <w:contextualSpacing/>
        <w:rPr>
          <w:rFonts w:cstheme="minorHAnsi"/>
        </w:rPr>
      </w:pPr>
      <w:r>
        <w:rPr>
          <w:rFonts w:cstheme="minorHAnsi"/>
        </w:rPr>
        <w:t xml:space="preserve">Washington State partners submitted 45 applications </w:t>
      </w:r>
      <w:r w:rsidR="00E0785E">
        <w:rPr>
          <w:rFonts w:cstheme="minorHAnsi"/>
        </w:rPr>
        <w:t>requesting</w:t>
      </w:r>
      <w:r>
        <w:rPr>
          <w:rFonts w:cstheme="minorHAnsi"/>
        </w:rPr>
        <w:t xml:space="preserve"> $54M in funding</w:t>
      </w:r>
      <w:r w:rsidR="00E213D6">
        <w:rPr>
          <w:rFonts w:cstheme="minorHAnsi"/>
        </w:rPr>
        <w:t>;</w:t>
      </w:r>
      <w:r>
        <w:rPr>
          <w:rFonts w:cstheme="minorHAnsi"/>
        </w:rPr>
        <w:t xml:space="preserve"> second </w:t>
      </w:r>
      <w:r w:rsidR="00E0785E">
        <w:rPr>
          <w:rFonts w:cstheme="minorHAnsi"/>
        </w:rPr>
        <w:t>nationally</w:t>
      </w:r>
      <w:r>
        <w:rPr>
          <w:rFonts w:cstheme="minorHAnsi"/>
        </w:rPr>
        <w:t xml:space="preserve"> behind California. The average request in Washington was $1.3M. If awarded, </w:t>
      </w:r>
      <w:r w:rsidR="000B696B">
        <w:rPr>
          <w:rFonts w:cstheme="minorHAnsi"/>
        </w:rPr>
        <w:t xml:space="preserve">funding </w:t>
      </w:r>
      <w:r w:rsidR="00E0785E">
        <w:rPr>
          <w:rFonts w:cstheme="minorHAnsi"/>
        </w:rPr>
        <w:t>can</w:t>
      </w:r>
      <w:r w:rsidR="000B696B">
        <w:rPr>
          <w:rFonts w:cstheme="minorHAnsi"/>
        </w:rPr>
        <w:t xml:space="preserve"> be spent over five years. </w:t>
      </w:r>
      <w:r>
        <w:rPr>
          <w:rFonts w:cstheme="minorHAnsi"/>
        </w:rPr>
        <w:t xml:space="preserve">Of the 45 applications, </w:t>
      </w:r>
      <w:r w:rsidR="000B696B">
        <w:rPr>
          <w:rFonts w:cstheme="minorHAnsi"/>
        </w:rPr>
        <w:t>27 were for action items to help implement</w:t>
      </w:r>
      <w:r>
        <w:rPr>
          <w:rFonts w:cstheme="minorHAnsi"/>
        </w:rPr>
        <w:t xml:space="preserve"> actions identified in</w:t>
      </w:r>
      <w:r w:rsidR="000B696B">
        <w:rPr>
          <w:rFonts w:cstheme="minorHAnsi"/>
        </w:rPr>
        <w:t xml:space="preserve"> the local </w:t>
      </w:r>
      <w:r w:rsidR="00E0785E">
        <w:rPr>
          <w:rFonts w:cstheme="minorHAnsi"/>
        </w:rPr>
        <w:t>CWPP</w:t>
      </w:r>
      <w:r w:rsidR="00E213D6">
        <w:rPr>
          <w:rFonts w:cstheme="minorHAnsi"/>
        </w:rPr>
        <w:t xml:space="preserve"> and 18 focused on updating </w:t>
      </w:r>
      <w:r w:rsidR="00E0785E">
        <w:rPr>
          <w:rFonts w:cstheme="minorHAnsi"/>
        </w:rPr>
        <w:t>CWPP</w:t>
      </w:r>
      <w:r w:rsidR="00E213D6">
        <w:rPr>
          <w:rFonts w:cstheme="minorHAnsi"/>
        </w:rPr>
        <w:t>s</w:t>
      </w:r>
      <w:r w:rsidR="000B696B">
        <w:rPr>
          <w:rFonts w:cstheme="minorHAnsi"/>
        </w:rPr>
        <w:t>. Kittitas and Okanogan Counties had the largest requests with a strong focus on forest health thinning and fuels reduction. Edelweiss is a unique application to help address fire hazard and promote forest</w:t>
      </w:r>
      <w:r>
        <w:rPr>
          <w:rFonts w:cstheme="minorHAnsi"/>
        </w:rPr>
        <w:t xml:space="preserve"> health</w:t>
      </w:r>
      <w:r w:rsidR="000B696B">
        <w:rPr>
          <w:rFonts w:cstheme="minorHAnsi"/>
        </w:rPr>
        <w:t xml:space="preserve">. The funding request for Edelweiss is for $2M to accelerate implementation of additional projects near homes and infrastructure to protect the community. </w:t>
      </w:r>
    </w:p>
    <w:p w14:paraId="4585AEE1" w14:textId="3492C747" w:rsidR="000B696B" w:rsidRDefault="000B696B" w:rsidP="00661B3E">
      <w:pPr>
        <w:spacing w:line="240" w:lineRule="auto"/>
        <w:contextualSpacing/>
        <w:rPr>
          <w:rFonts w:cstheme="minorHAnsi"/>
        </w:rPr>
      </w:pPr>
    </w:p>
    <w:p w14:paraId="7DF3CAF4" w14:textId="183511A7" w:rsidR="000B696B" w:rsidRDefault="000B696B" w:rsidP="00661B3E">
      <w:pPr>
        <w:spacing w:line="240" w:lineRule="auto"/>
        <w:contextualSpacing/>
        <w:rPr>
          <w:rFonts w:cstheme="minorHAnsi"/>
        </w:rPr>
      </w:pPr>
      <w:r>
        <w:rPr>
          <w:rFonts w:cstheme="minorHAnsi"/>
        </w:rPr>
        <w:t>The applications are being graded and ranked. Western States applications will be finishe</w:t>
      </w:r>
      <w:r w:rsidR="00823F20">
        <w:rPr>
          <w:rFonts w:cstheme="minorHAnsi"/>
        </w:rPr>
        <w:t>d ranking by December 9, 2022,</w:t>
      </w:r>
      <w:r>
        <w:rPr>
          <w:rFonts w:cstheme="minorHAnsi"/>
        </w:rPr>
        <w:t xml:space="preserve"> then they will get combined into a west-wide pool and standardized scoring across all states. Funding should become available early in the next year.</w:t>
      </w:r>
    </w:p>
    <w:p w14:paraId="7767A905" w14:textId="5ECC2AB6" w:rsidR="000B696B" w:rsidRDefault="000B696B" w:rsidP="00661B3E">
      <w:pPr>
        <w:spacing w:line="240" w:lineRule="auto"/>
        <w:contextualSpacing/>
        <w:rPr>
          <w:rFonts w:cstheme="minorHAnsi"/>
        </w:rPr>
      </w:pPr>
    </w:p>
    <w:p w14:paraId="598F78BC" w14:textId="77E82CF5" w:rsidR="000B696B" w:rsidRDefault="00823F20" w:rsidP="00661B3E">
      <w:pPr>
        <w:spacing w:line="240" w:lineRule="auto"/>
        <w:contextualSpacing/>
        <w:rPr>
          <w:rFonts w:cstheme="minorHAnsi"/>
        </w:rPr>
      </w:pPr>
      <w:r>
        <w:rPr>
          <w:rFonts w:cstheme="minorHAnsi"/>
        </w:rPr>
        <w:t>Round two</w:t>
      </w:r>
      <w:r w:rsidR="000B696B">
        <w:rPr>
          <w:rFonts w:cstheme="minorHAnsi"/>
        </w:rPr>
        <w:t xml:space="preserve"> of </w:t>
      </w:r>
      <w:r>
        <w:rPr>
          <w:rFonts w:cstheme="minorHAnsi"/>
        </w:rPr>
        <w:t>grant applications</w:t>
      </w:r>
      <w:r w:rsidR="000B696B">
        <w:rPr>
          <w:rFonts w:cstheme="minorHAnsi"/>
        </w:rPr>
        <w:t xml:space="preserve"> will become </w:t>
      </w:r>
      <w:r>
        <w:rPr>
          <w:rFonts w:cstheme="minorHAnsi"/>
        </w:rPr>
        <w:t xml:space="preserve">available late spring 2023. </w:t>
      </w:r>
      <w:r w:rsidR="000B696B">
        <w:rPr>
          <w:rFonts w:cstheme="minorHAnsi"/>
        </w:rPr>
        <w:t xml:space="preserve">DNR will be conducting webinars to raise awareness and provide technical assistance for </w:t>
      </w:r>
      <w:r w:rsidR="00E0785E">
        <w:rPr>
          <w:rFonts w:cstheme="minorHAnsi"/>
        </w:rPr>
        <w:t>applicants, striving to maximize funding coming to Washington</w:t>
      </w:r>
      <w:r w:rsidR="000B696B">
        <w:rPr>
          <w:rFonts w:cstheme="minorHAnsi"/>
        </w:rPr>
        <w:t xml:space="preserve">. </w:t>
      </w:r>
    </w:p>
    <w:p w14:paraId="4C8B4569" w14:textId="1B3F194E" w:rsidR="000B696B" w:rsidRDefault="000B696B" w:rsidP="00661B3E">
      <w:pPr>
        <w:spacing w:line="240" w:lineRule="auto"/>
        <w:contextualSpacing/>
        <w:rPr>
          <w:rFonts w:cstheme="minorHAnsi"/>
        </w:rPr>
      </w:pPr>
    </w:p>
    <w:p w14:paraId="17FD0EBB" w14:textId="3582D78A" w:rsidR="000B696B" w:rsidRDefault="00A614A5" w:rsidP="00661B3E">
      <w:pPr>
        <w:spacing w:line="240" w:lineRule="auto"/>
        <w:contextualSpacing/>
        <w:rPr>
          <w:rFonts w:cstheme="minorHAnsi"/>
        </w:rPr>
      </w:pPr>
      <w:r>
        <w:rPr>
          <w:rFonts w:cstheme="minorHAnsi"/>
        </w:rPr>
        <w:t>A member of the committee shared that when applicants submitted</w:t>
      </w:r>
      <w:r w:rsidR="000B696B">
        <w:rPr>
          <w:rFonts w:cstheme="minorHAnsi"/>
        </w:rPr>
        <w:t xml:space="preserve"> directly to the federal government </w:t>
      </w:r>
      <w:r>
        <w:rPr>
          <w:rFonts w:cstheme="minorHAnsi"/>
        </w:rPr>
        <w:t>the application process</w:t>
      </w:r>
      <w:r w:rsidR="000B696B">
        <w:rPr>
          <w:rFonts w:cstheme="minorHAnsi"/>
        </w:rPr>
        <w:t xml:space="preserve"> provide</w:t>
      </w:r>
      <w:r>
        <w:rPr>
          <w:rFonts w:cstheme="minorHAnsi"/>
        </w:rPr>
        <w:t>d</w:t>
      </w:r>
      <w:r w:rsidR="000B696B">
        <w:rPr>
          <w:rFonts w:cstheme="minorHAnsi"/>
        </w:rPr>
        <w:t xml:space="preserve"> an opportunity to include maps and appendices to the application</w:t>
      </w:r>
      <w:r>
        <w:rPr>
          <w:rFonts w:cstheme="minorHAnsi"/>
        </w:rPr>
        <w:t>, but the state application process did not allow for those attachments to be included</w:t>
      </w:r>
      <w:r w:rsidR="000B696B">
        <w:rPr>
          <w:rFonts w:cstheme="minorHAnsi"/>
        </w:rPr>
        <w:t xml:space="preserve">. </w:t>
      </w:r>
      <w:r>
        <w:rPr>
          <w:rFonts w:cstheme="minorHAnsi"/>
        </w:rPr>
        <w:t xml:space="preserve">Guy shared that DNR and partners are aware of this issue. </w:t>
      </w:r>
      <w:r w:rsidR="000B696B">
        <w:rPr>
          <w:rFonts w:cstheme="minorHAnsi"/>
        </w:rPr>
        <w:t xml:space="preserve">There will </w:t>
      </w:r>
      <w:r w:rsidR="001F4221">
        <w:rPr>
          <w:rFonts w:cstheme="minorHAnsi"/>
        </w:rPr>
        <w:t>be an after action review and this is a topic that wi</w:t>
      </w:r>
      <w:r>
        <w:rPr>
          <w:rFonts w:cstheme="minorHAnsi"/>
        </w:rPr>
        <w:t xml:space="preserve">ll come up in that conversation about how to continue to improve the application process. </w:t>
      </w:r>
    </w:p>
    <w:p w14:paraId="75FFF8D1" w14:textId="77F96840" w:rsidR="001F4221" w:rsidRDefault="001F4221" w:rsidP="00661B3E">
      <w:pPr>
        <w:spacing w:line="240" w:lineRule="auto"/>
        <w:contextualSpacing/>
        <w:rPr>
          <w:rFonts w:cstheme="minorHAnsi"/>
        </w:rPr>
      </w:pPr>
    </w:p>
    <w:p w14:paraId="3621690B" w14:textId="53CD41AD" w:rsidR="001F4221" w:rsidRPr="00D828CB" w:rsidRDefault="00823F20" w:rsidP="00661B3E">
      <w:pPr>
        <w:spacing w:line="240" w:lineRule="auto"/>
        <w:contextualSpacing/>
        <w:rPr>
          <w:rFonts w:cstheme="minorHAnsi"/>
        </w:rPr>
      </w:pPr>
      <w:r w:rsidRPr="00823F20">
        <w:rPr>
          <w:rFonts w:cstheme="minorHAnsi"/>
        </w:rPr>
        <w:t>See attached slides for additional information.</w:t>
      </w:r>
      <w:r>
        <w:rPr>
          <w:rFonts w:cstheme="minorHAnsi"/>
        </w:rPr>
        <w:t xml:space="preserve"> </w:t>
      </w:r>
      <w:r w:rsidR="001F4221">
        <w:rPr>
          <w:rFonts w:cstheme="minorHAnsi"/>
        </w:rPr>
        <w:t xml:space="preserve">Guy Gifford can be reached at Guy. </w:t>
      </w:r>
      <w:hyperlink r:id="rId10" w:history="1">
        <w:r w:rsidR="001F4221" w:rsidRPr="00E95241">
          <w:rPr>
            <w:rStyle w:val="Hyperlink"/>
            <w:rFonts w:cstheme="minorHAnsi"/>
          </w:rPr>
          <w:t>Gifford@dnr.wa.gov</w:t>
        </w:r>
      </w:hyperlink>
      <w:r w:rsidR="001F4221">
        <w:rPr>
          <w:rFonts w:cstheme="minorHAnsi"/>
        </w:rPr>
        <w:t xml:space="preserve">. </w:t>
      </w:r>
    </w:p>
    <w:p w14:paraId="44A915AD" w14:textId="7ABC385B" w:rsidR="00D828CB" w:rsidRDefault="00D828CB" w:rsidP="00661B3E">
      <w:pPr>
        <w:spacing w:line="240" w:lineRule="auto"/>
        <w:contextualSpacing/>
        <w:rPr>
          <w:rFonts w:cstheme="minorHAnsi"/>
          <w:b/>
        </w:rPr>
      </w:pPr>
    </w:p>
    <w:p w14:paraId="21CAE862" w14:textId="3A4368EA" w:rsidR="00CC1232" w:rsidRDefault="00CC1232" w:rsidP="00661B3E">
      <w:pPr>
        <w:spacing w:line="240" w:lineRule="auto"/>
        <w:contextualSpacing/>
        <w:rPr>
          <w:rFonts w:cstheme="minorHAnsi"/>
          <w:b/>
        </w:rPr>
      </w:pPr>
      <w:r>
        <w:rPr>
          <w:rFonts w:cstheme="minorHAnsi"/>
          <w:b/>
        </w:rPr>
        <w:t>HB1168 Work Group</w:t>
      </w:r>
    </w:p>
    <w:p w14:paraId="117F4A6E" w14:textId="2111A92B" w:rsidR="007E06FF" w:rsidRDefault="00D430BD" w:rsidP="00661B3E">
      <w:pPr>
        <w:spacing w:line="240" w:lineRule="auto"/>
        <w:contextualSpacing/>
        <w:rPr>
          <w:rFonts w:cstheme="minorHAnsi"/>
        </w:rPr>
      </w:pPr>
      <w:r>
        <w:rPr>
          <w:rFonts w:cstheme="minorHAnsi"/>
        </w:rPr>
        <w:t xml:space="preserve">Rentz </w:t>
      </w:r>
      <w:r w:rsidR="00CC1232">
        <w:rPr>
          <w:rFonts w:cstheme="minorHAnsi"/>
        </w:rPr>
        <w:t xml:space="preserve">provided a brief update on the </w:t>
      </w:r>
      <w:r w:rsidR="007E06FF">
        <w:rPr>
          <w:rFonts w:cstheme="minorHAnsi"/>
        </w:rPr>
        <w:t xml:space="preserve">joint </w:t>
      </w:r>
      <w:r w:rsidR="00CC1232">
        <w:rPr>
          <w:rFonts w:cstheme="minorHAnsi"/>
        </w:rPr>
        <w:t xml:space="preserve">work group. </w:t>
      </w:r>
      <w:r w:rsidR="007E06FF">
        <w:rPr>
          <w:rFonts w:cstheme="minorHAnsi"/>
        </w:rPr>
        <w:t xml:space="preserve">The work group was established in partnership with the Wildland Fire Advisory Committee (WFAC). </w:t>
      </w:r>
      <w:bookmarkStart w:id="0" w:name="_GoBack"/>
      <w:bookmarkEnd w:id="0"/>
    </w:p>
    <w:p w14:paraId="37D17583" w14:textId="77777777" w:rsidR="007E06FF" w:rsidRDefault="007E06FF" w:rsidP="00661B3E">
      <w:pPr>
        <w:spacing w:line="240" w:lineRule="auto"/>
        <w:contextualSpacing/>
        <w:rPr>
          <w:rFonts w:cstheme="minorHAnsi"/>
        </w:rPr>
      </w:pPr>
    </w:p>
    <w:p w14:paraId="471CB7B8" w14:textId="7A99817C" w:rsidR="00CC1232" w:rsidRDefault="007E06FF" w:rsidP="00661B3E">
      <w:pPr>
        <w:spacing w:line="240" w:lineRule="auto"/>
        <w:contextualSpacing/>
        <w:rPr>
          <w:rFonts w:cstheme="minorHAnsi"/>
        </w:rPr>
      </w:pPr>
      <w:r>
        <w:rPr>
          <w:rFonts w:cstheme="minorHAnsi"/>
        </w:rPr>
        <w:t xml:space="preserve">The work group has been meeting regularly to provide input about programs associated with implementation of HB1168. Meetings have centered </w:t>
      </w:r>
      <w:r w:rsidR="009E440F">
        <w:rPr>
          <w:rFonts w:cstheme="minorHAnsi"/>
        </w:rPr>
        <w:t>on</w:t>
      </w:r>
      <w:r>
        <w:rPr>
          <w:rFonts w:cstheme="minorHAnsi"/>
        </w:rPr>
        <w:t xml:space="preserve"> learning about program work and pass through funding opportunities. </w:t>
      </w:r>
    </w:p>
    <w:p w14:paraId="17231E27" w14:textId="394871F2" w:rsidR="007E06FF" w:rsidRDefault="007E06FF" w:rsidP="00661B3E">
      <w:pPr>
        <w:spacing w:line="240" w:lineRule="auto"/>
        <w:contextualSpacing/>
        <w:rPr>
          <w:rFonts w:cstheme="minorHAnsi"/>
        </w:rPr>
      </w:pPr>
    </w:p>
    <w:p w14:paraId="2B481819" w14:textId="0A6B1C20" w:rsidR="007E06FF" w:rsidRDefault="007E06FF" w:rsidP="00661B3E">
      <w:pPr>
        <w:spacing w:line="240" w:lineRule="auto"/>
        <w:contextualSpacing/>
        <w:rPr>
          <w:rFonts w:cstheme="minorHAnsi"/>
        </w:rPr>
      </w:pPr>
      <w:r>
        <w:rPr>
          <w:rFonts w:cstheme="minorHAnsi"/>
        </w:rPr>
        <w:lastRenderedPageBreak/>
        <w:t xml:space="preserve">The next joint work group meeting is on December 15, then in-person meetings in January to finalize recommendations to bring back to the FHAC and WFAC. </w:t>
      </w:r>
    </w:p>
    <w:p w14:paraId="2097FE41" w14:textId="0201C6C1" w:rsidR="00CC1232" w:rsidRDefault="00CC1232" w:rsidP="00661B3E">
      <w:pPr>
        <w:spacing w:line="240" w:lineRule="auto"/>
        <w:contextualSpacing/>
        <w:rPr>
          <w:rFonts w:cstheme="minorHAnsi"/>
        </w:rPr>
      </w:pPr>
    </w:p>
    <w:p w14:paraId="19328400" w14:textId="0AEB2611" w:rsidR="00CC1232" w:rsidRPr="00CC1232" w:rsidRDefault="00CC1232" w:rsidP="00661B3E">
      <w:pPr>
        <w:spacing w:line="240" w:lineRule="auto"/>
        <w:contextualSpacing/>
        <w:rPr>
          <w:rFonts w:cstheme="minorHAnsi"/>
        </w:rPr>
      </w:pPr>
      <w:r>
        <w:rPr>
          <w:rFonts w:cstheme="minorHAnsi"/>
        </w:rPr>
        <w:t xml:space="preserve">Information will be provided in advance of the next FHAC meeting so members can come prepared to the discussion. </w:t>
      </w:r>
      <w:r w:rsidR="007E06FF">
        <w:rPr>
          <w:rFonts w:cstheme="minorHAnsi"/>
        </w:rPr>
        <w:t>All of the meetings have been recorded are will be made available to FHAC for review. Terra expressed her appreciation to the members of FHAC who have invested time and energy in the process.</w:t>
      </w:r>
    </w:p>
    <w:p w14:paraId="7263EEE6" w14:textId="77777777" w:rsidR="00CC1232" w:rsidRDefault="00CC1232" w:rsidP="00661B3E">
      <w:pPr>
        <w:spacing w:line="240" w:lineRule="auto"/>
        <w:contextualSpacing/>
        <w:rPr>
          <w:rFonts w:cstheme="minorHAnsi"/>
          <w:b/>
        </w:rPr>
      </w:pPr>
    </w:p>
    <w:p w14:paraId="00838197" w14:textId="07761033" w:rsidR="009A6BB6" w:rsidRDefault="009A6BB6" w:rsidP="00661B3E">
      <w:pPr>
        <w:spacing w:line="240" w:lineRule="auto"/>
        <w:contextualSpacing/>
        <w:rPr>
          <w:rFonts w:cstheme="minorHAnsi"/>
          <w:b/>
        </w:rPr>
      </w:pPr>
      <w:r>
        <w:rPr>
          <w:rFonts w:cstheme="minorHAnsi"/>
          <w:b/>
        </w:rPr>
        <w:t>2022 Forest Health Legislative Report</w:t>
      </w:r>
    </w:p>
    <w:p w14:paraId="28079516" w14:textId="5E799AFA" w:rsidR="007E06FF" w:rsidRDefault="007E06FF" w:rsidP="00661B3E">
      <w:pPr>
        <w:spacing w:line="240" w:lineRule="auto"/>
        <w:contextualSpacing/>
        <w:rPr>
          <w:rFonts w:cstheme="minorHAnsi"/>
        </w:rPr>
      </w:pPr>
      <w:r>
        <w:rPr>
          <w:rFonts w:cstheme="minorHAnsi"/>
        </w:rPr>
        <w:t>Forest Resilience Division staff</w:t>
      </w:r>
      <w:r w:rsidR="00D430BD">
        <w:rPr>
          <w:rFonts w:cstheme="minorHAnsi"/>
        </w:rPr>
        <w:t xml:space="preserve"> (Hersey, Churchill, and Dozic)</w:t>
      </w:r>
      <w:r>
        <w:rPr>
          <w:rFonts w:cstheme="minorHAnsi"/>
        </w:rPr>
        <w:t xml:space="preserve"> </w:t>
      </w:r>
      <w:r w:rsidR="00E0785E">
        <w:rPr>
          <w:rFonts w:cstheme="minorHAnsi"/>
        </w:rPr>
        <w:t>presented an</w:t>
      </w:r>
      <w:r>
        <w:rPr>
          <w:rFonts w:cstheme="minorHAnsi"/>
        </w:rPr>
        <w:t xml:space="preserve"> overview </w:t>
      </w:r>
      <w:r w:rsidR="00E0785E">
        <w:rPr>
          <w:rFonts w:cstheme="minorHAnsi"/>
        </w:rPr>
        <w:t xml:space="preserve">of </w:t>
      </w:r>
      <w:r>
        <w:rPr>
          <w:rFonts w:cstheme="minorHAnsi"/>
        </w:rPr>
        <w:t xml:space="preserve">the 2022 Forest Health Biennial Legislative Report, as required by RCW 76.06.200. The report highlights accomplishments of our agency and partners in implementing the 20-Year Forest Health Strategic Plan: Eastern Washington. </w:t>
      </w:r>
    </w:p>
    <w:p w14:paraId="1AB796C8" w14:textId="10202650" w:rsidR="009A6BB6" w:rsidRDefault="009A6BB6" w:rsidP="00661B3E">
      <w:pPr>
        <w:spacing w:line="240" w:lineRule="auto"/>
        <w:contextualSpacing/>
        <w:rPr>
          <w:rFonts w:cstheme="minorHAnsi"/>
        </w:rPr>
      </w:pPr>
    </w:p>
    <w:p w14:paraId="3C6A929F" w14:textId="3C47B969" w:rsidR="009A6BB6" w:rsidRDefault="00A236DE" w:rsidP="00661B3E">
      <w:pPr>
        <w:spacing w:line="240" w:lineRule="auto"/>
        <w:contextualSpacing/>
        <w:rPr>
          <w:rFonts w:cstheme="minorHAnsi"/>
        </w:rPr>
      </w:pPr>
      <w:r>
        <w:rPr>
          <w:rFonts w:cstheme="minorHAnsi"/>
        </w:rPr>
        <w:t xml:space="preserve">The report is organized into chapters and includes an overview of the Forest Health Assessment and Treatment Framework Methodology, priority planning areas, aquatic restoration, forest health partnerships, monitoring framework and monitoring results, and the appropriations request for the next biennium. </w:t>
      </w:r>
    </w:p>
    <w:p w14:paraId="4D7F927F" w14:textId="3223F09F" w:rsidR="00A236DE" w:rsidRDefault="00A236DE" w:rsidP="00661B3E">
      <w:pPr>
        <w:spacing w:line="240" w:lineRule="auto"/>
        <w:contextualSpacing/>
        <w:rPr>
          <w:rFonts w:cstheme="minorHAnsi"/>
        </w:rPr>
      </w:pPr>
    </w:p>
    <w:p w14:paraId="27D2DF7A" w14:textId="11BABA45" w:rsidR="00A236DE" w:rsidRDefault="00A236DE" w:rsidP="00661B3E">
      <w:pPr>
        <w:spacing w:line="240" w:lineRule="auto"/>
        <w:contextualSpacing/>
        <w:rPr>
          <w:rFonts w:cstheme="minorHAnsi"/>
        </w:rPr>
      </w:pPr>
      <w:r>
        <w:rPr>
          <w:rFonts w:cstheme="minorHAnsi"/>
        </w:rPr>
        <w:t xml:space="preserve">DNR scientists have assessed 37 priority planning areas covering more than 4.1 million acres in eastern Washington. In the next biennium, DNR will analyze 10 more priority planning areas. </w:t>
      </w:r>
      <w:r w:rsidR="00E0785E">
        <w:rPr>
          <w:rFonts w:cstheme="minorHAnsi"/>
        </w:rPr>
        <w:t>T</w:t>
      </w:r>
      <w:r>
        <w:rPr>
          <w:rFonts w:cstheme="minorHAnsi"/>
        </w:rPr>
        <w:t>here are currently 47 priority planning areas that total more than 5.2 million acres</w:t>
      </w:r>
      <w:r w:rsidR="00E0785E">
        <w:rPr>
          <w:rFonts w:cstheme="minorHAnsi"/>
        </w:rPr>
        <w:t>, with significant overlap with the DNR State Lands Prioritization as required by HB1711</w:t>
      </w:r>
      <w:r>
        <w:rPr>
          <w:rFonts w:cstheme="minorHAnsi"/>
        </w:rPr>
        <w:t>. One exciting update</w:t>
      </w:r>
      <w:r w:rsidR="00E0785E">
        <w:rPr>
          <w:rFonts w:cstheme="minorHAnsi"/>
        </w:rPr>
        <w:t xml:space="preserve"> </w:t>
      </w:r>
      <w:r>
        <w:rPr>
          <w:rFonts w:cstheme="minorHAnsi"/>
        </w:rPr>
        <w:t>share</w:t>
      </w:r>
      <w:r w:rsidR="00E0785E">
        <w:rPr>
          <w:rFonts w:cstheme="minorHAnsi"/>
        </w:rPr>
        <w:t>d</w:t>
      </w:r>
      <w:r>
        <w:rPr>
          <w:rFonts w:cstheme="minorHAnsi"/>
        </w:rPr>
        <w:t xml:space="preserve"> is that DNR worked with the Colville Confederated Tribes, and Cody Desautel</w:t>
      </w:r>
      <w:r w:rsidR="00E0785E">
        <w:rPr>
          <w:rFonts w:cstheme="minorHAnsi"/>
        </w:rPr>
        <w:t xml:space="preserve"> (</w:t>
      </w:r>
      <w:r>
        <w:rPr>
          <w:rFonts w:cstheme="minorHAnsi"/>
        </w:rPr>
        <w:t>FHAC member</w:t>
      </w:r>
      <w:r w:rsidR="00E0785E">
        <w:rPr>
          <w:rFonts w:cstheme="minorHAnsi"/>
        </w:rPr>
        <w:t>)</w:t>
      </w:r>
      <w:r>
        <w:rPr>
          <w:rFonts w:cstheme="minorHAnsi"/>
        </w:rPr>
        <w:t xml:space="preserve">, to identify the </w:t>
      </w:r>
      <w:proofErr w:type="spellStart"/>
      <w:r>
        <w:rPr>
          <w:rFonts w:cstheme="minorHAnsi"/>
        </w:rPr>
        <w:t>Inchelium</w:t>
      </w:r>
      <w:proofErr w:type="spellEnd"/>
      <w:r>
        <w:rPr>
          <w:rFonts w:cstheme="minorHAnsi"/>
        </w:rPr>
        <w:t xml:space="preserve"> priority planning area. </w:t>
      </w:r>
    </w:p>
    <w:p w14:paraId="7E165962" w14:textId="3A7001CF" w:rsidR="00A236DE" w:rsidRDefault="00A236DE" w:rsidP="00661B3E">
      <w:pPr>
        <w:spacing w:line="240" w:lineRule="auto"/>
        <w:contextualSpacing/>
        <w:rPr>
          <w:rFonts w:cstheme="minorHAnsi"/>
        </w:rPr>
      </w:pPr>
    </w:p>
    <w:p w14:paraId="760229C1" w14:textId="5202C121" w:rsidR="00A236DE" w:rsidRDefault="00A236DE" w:rsidP="00661B3E">
      <w:pPr>
        <w:spacing w:line="240" w:lineRule="auto"/>
        <w:contextualSpacing/>
        <w:rPr>
          <w:rFonts w:cstheme="minorHAnsi"/>
        </w:rPr>
      </w:pPr>
      <w:r>
        <w:rPr>
          <w:rFonts w:cstheme="minorHAnsi"/>
        </w:rPr>
        <w:t xml:space="preserve">Recently, the </w:t>
      </w:r>
      <w:r w:rsidR="00E213D6">
        <w:rPr>
          <w:rFonts w:cstheme="minorHAnsi"/>
        </w:rPr>
        <w:t>USFS</w:t>
      </w:r>
      <w:r>
        <w:rPr>
          <w:rFonts w:cstheme="minorHAnsi"/>
        </w:rPr>
        <w:t xml:space="preserve"> released the 10-Year Wildland Fire Crisis Strategy. The Central Washington Initiative (CWI) is </w:t>
      </w:r>
      <w:r w:rsidR="00E0785E">
        <w:rPr>
          <w:rFonts w:cstheme="minorHAnsi"/>
        </w:rPr>
        <w:t>a</w:t>
      </w:r>
      <w:r>
        <w:rPr>
          <w:rFonts w:cstheme="minorHAnsi"/>
        </w:rPr>
        <w:t xml:space="preserve"> focal </w:t>
      </w:r>
      <w:r w:rsidR="00E0785E">
        <w:rPr>
          <w:rFonts w:cstheme="minorHAnsi"/>
        </w:rPr>
        <w:t xml:space="preserve">geography </w:t>
      </w:r>
      <w:r>
        <w:rPr>
          <w:rFonts w:cstheme="minorHAnsi"/>
        </w:rPr>
        <w:t xml:space="preserve">in the Western US. There is significant overlap between the DNR priority planning areas and the </w:t>
      </w:r>
      <w:r w:rsidR="00E213D6">
        <w:rPr>
          <w:rFonts w:cstheme="minorHAnsi"/>
        </w:rPr>
        <w:t>USFS</w:t>
      </w:r>
      <w:r>
        <w:rPr>
          <w:rFonts w:cstheme="minorHAnsi"/>
        </w:rPr>
        <w:t xml:space="preserve"> CWI area. DNR signed an MOU committing to leverage resources and help work towards our shared goals in the area over the next decade. The </w:t>
      </w:r>
      <w:r w:rsidR="00E213D6">
        <w:rPr>
          <w:rFonts w:cstheme="minorHAnsi"/>
        </w:rPr>
        <w:t>USFS</w:t>
      </w:r>
      <w:r>
        <w:rPr>
          <w:rFonts w:cstheme="minorHAnsi"/>
        </w:rPr>
        <w:t xml:space="preserve"> will be investing approximately $100 million in the landscape.</w:t>
      </w:r>
    </w:p>
    <w:p w14:paraId="151CEDCA" w14:textId="11DB1C80" w:rsidR="00A236DE" w:rsidRDefault="00A236DE" w:rsidP="00661B3E">
      <w:pPr>
        <w:spacing w:line="240" w:lineRule="auto"/>
        <w:contextualSpacing/>
        <w:rPr>
          <w:rFonts w:cstheme="minorHAnsi"/>
        </w:rPr>
      </w:pPr>
    </w:p>
    <w:p w14:paraId="1DE1243B" w14:textId="4EB7E096" w:rsidR="00A236DE" w:rsidRDefault="00A236DE" w:rsidP="00661B3E">
      <w:pPr>
        <w:spacing w:line="240" w:lineRule="auto"/>
        <w:contextualSpacing/>
        <w:rPr>
          <w:rFonts w:cstheme="minorHAnsi"/>
        </w:rPr>
      </w:pPr>
      <w:r>
        <w:rPr>
          <w:rFonts w:cstheme="minorHAnsi"/>
        </w:rPr>
        <w:t xml:space="preserve">The assessment results from the first 37 priority planning areas show that there are approximately 960,000 to 1,385,000 acres of treatment need. There is a range of treatment need based on a host factors. </w:t>
      </w:r>
    </w:p>
    <w:p w14:paraId="51D3BAF2" w14:textId="42B7A4F7" w:rsidR="00A236DE" w:rsidRDefault="00A236DE" w:rsidP="00661B3E">
      <w:pPr>
        <w:spacing w:line="240" w:lineRule="auto"/>
        <w:contextualSpacing/>
        <w:rPr>
          <w:rFonts w:cstheme="minorHAnsi"/>
        </w:rPr>
      </w:pPr>
    </w:p>
    <w:p w14:paraId="1A406369" w14:textId="5057175A" w:rsidR="00A236DE" w:rsidRDefault="00A236DE" w:rsidP="00661B3E">
      <w:pPr>
        <w:spacing w:line="240" w:lineRule="auto"/>
        <w:contextualSpacing/>
        <w:rPr>
          <w:rFonts w:cstheme="minorHAnsi"/>
        </w:rPr>
      </w:pPr>
      <w:r>
        <w:rPr>
          <w:rFonts w:cstheme="minorHAnsi"/>
        </w:rPr>
        <w:t xml:space="preserve">Forest Health Treatment Tracking continues to record treatment data across the state, and is a primary component of our monitoring strategy. It is one way to monitor our progress based on reported treatments from landowners, but we also utilize new tools such as change detection to evaluate changes to landscape conditions over time. In eastern Washington the treatment data is summarized by ownership and displayed based on treatments that occurred between 2017 and 2022. Between January 2017 and October 31, 2022 there were 493,460 acres of completed treatments that impacted 309,556 footprint acres. There are acres that receive multiple treatments, which is why the agency is sharing both total treatment acres as well as footprint acres. </w:t>
      </w:r>
      <w:r w:rsidR="00D70990">
        <w:rPr>
          <w:rFonts w:cstheme="minorHAnsi"/>
        </w:rPr>
        <w:t>Treatment data is contributed by landowners based on whether or not the treatment had a forest health objective. There is not consensus on how to define whether or not every stand level treatment is contributing to forest health, which is why the agency is also investing in tools such as change detection.</w:t>
      </w:r>
    </w:p>
    <w:p w14:paraId="32F5A47E" w14:textId="14B44846" w:rsidR="00A236DE" w:rsidRDefault="00A236DE" w:rsidP="00661B3E">
      <w:pPr>
        <w:spacing w:line="240" w:lineRule="auto"/>
        <w:contextualSpacing/>
        <w:rPr>
          <w:rFonts w:cstheme="minorHAnsi"/>
        </w:rPr>
      </w:pPr>
    </w:p>
    <w:p w14:paraId="63455861" w14:textId="7F2FACE9" w:rsidR="00A236DE" w:rsidRDefault="00A236DE" w:rsidP="00661B3E">
      <w:pPr>
        <w:spacing w:line="240" w:lineRule="auto"/>
        <w:contextualSpacing/>
        <w:rPr>
          <w:rFonts w:cstheme="minorHAnsi"/>
        </w:rPr>
      </w:pPr>
      <w:r>
        <w:rPr>
          <w:rFonts w:cstheme="minorHAnsi"/>
        </w:rPr>
        <w:t>In addition to tracking completed treatments, DNR is also working with partners to identify planned treatments. These are projects that are covered by environmental review or an adopted plan</w:t>
      </w:r>
      <w:r w:rsidR="00D70990">
        <w:rPr>
          <w:rFonts w:cstheme="minorHAnsi"/>
        </w:rPr>
        <w:t xml:space="preserve"> for private lands. Since 2017 there were 820 Forest Stewardship Plans written on private lands covering 126,066 acres. The </w:t>
      </w:r>
      <w:r w:rsidR="00E213D6">
        <w:rPr>
          <w:rFonts w:cstheme="minorHAnsi"/>
        </w:rPr>
        <w:t>USFS</w:t>
      </w:r>
      <w:r w:rsidR="00D70990">
        <w:rPr>
          <w:rFonts w:cstheme="minorHAnsi"/>
        </w:rPr>
        <w:t xml:space="preserve"> has completed NEPA decisions that will result in 305,194 acres of treatment in eastern Washington. In the next biennium, DNR State Lands plans to treat approximately 58,000 acres. </w:t>
      </w:r>
    </w:p>
    <w:p w14:paraId="5540F341" w14:textId="37C0E652" w:rsidR="00D70990" w:rsidRDefault="00D70990" w:rsidP="00661B3E">
      <w:pPr>
        <w:spacing w:line="240" w:lineRule="auto"/>
        <w:contextualSpacing/>
        <w:rPr>
          <w:rFonts w:cstheme="minorHAnsi"/>
        </w:rPr>
      </w:pPr>
    </w:p>
    <w:p w14:paraId="7E50AC3B" w14:textId="799BF182" w:rsidR="00D70990" w:rsidRDefault="00D70990" w:rsidP="00661B3E">
      <w:pPr>
        <w:spacing w:line="240" w:lineRule="auto"/>
        <w:contextualSpacing/>
        <w:rPr>
          <w:rFonts w:cstheme="minorHAnsi"/>
        </w:rPr>
      </w:pPr>
      <w:r>
        <w:rPr>
          <w:rFonts w:cstheme="minorHAnsi"/>
        </w:rPr>
        <w:lastRenderedPageBreak/>
        <w:t xml:space="preserve">The monitoring chapter of the report includes an overview of our 2020 to 2022 monitoring progress and accomplishments. There are numerous contributors associated with monitoring implementation of the 20-Year Forest Health Strategic Plan. Churchill provided an overview of a few components of </w:t>
      </w:r>
      <w:r w:rsidR="000B25A4">
        <w:rPr>
          <w:rFonts w:cstheme="minorHAnsi"/>
        </w:rPr>
        <w:t>this</w:t>
      </w:r>
      <w:r>
        <w:rPr>
          <w:rFonts w:cstheme="minorHAnsi"/>
        </w:rPr>
        <w:t xml:space="preserve"> chapter. </w:t>
      </w:r>
    </w:p>
    <w:p w14:paraId="4ED1C157" w14:textId="5FF2F9C6" w:rsidR="00D70990" w:rsidRDefault="00D70990" w:rsidP="00661B3E">
      <w:pPr>
        <w:spacing w:line="240" w:lineRule="auto"/>
        <w:contextualSpacing/>
        <w:rPr>
          <w:rFonts w:cstheme="minorHAnsi"/>
        </w:rPr>
      </w:pPr>
    </w:p>
    <w:p w14:paraId="0765129A" w14:textId="302233AA" w:rsidR="00D70990" w:rsidRDefault="00D70990" w:rsidP="00661B3E">
      <w:pPr>
        <w:spacing w:line="240" w:lineRule="auto"/>
        <w:contextualSpacing/>
        <w:rPr>
          <w:rFonts w:cstheme="minorHAnsi"/>
        </w:rPr>
      </w:pPr>
      <w:r>
        <w:rPr>
          <w:rFonts w:cstheme="minorHAnsi"/>
        </w:rPr>
        <w:t xml:space="preserve">Change detection monitoring maps disturbance and attributes those disturbances based on the disturbance type. Since 2015, the majority of disturbance in eastern Washington is associated with wildfire. The change detection work focuses on a few of the priority planning areas, including Mill Creek in Northeast Washington. Forest structure can then be evaluated against our landscape evaluation results to help us understand whether or not the landscape is moving towards a more or less resilient condition and historic range of variability. In Mill Creek we are making progress </w:t>
      </w:r>
      <w:r w:rsidR="001C149B">
        <w:rPr>
          <w:rFonts w:cstheme="minorHAnsi"/>
        </w:rPr>
        <w:t xml:space="preserve">in medium closed and medium open, and creating the conditions for medium open to grow in large open and large moderate. </w:t>
      </w:r>
    </w:p>
    <w:p w14:paraId="2B24DF2B" w14:textId="4092495E" w:rsidR="001C149B" w:rsidRDefault="001C149B" w:rsidP="00661B3E">
      <w:pPr>
        <w:spacing w:line="240" w:lineRule="auto"/>
        <w:contextualSpacing/>
        <w:rPr>
          <w:rFonts w:cstheme="minorHAnsi"/>
        </w:rPr>
      </w:pPr>
    </w:p>
    <w:p w14:paraId="47155F55" w14:textId="4D9712BE" w:rsidR="001C149B" w:rsidRDefault="001C149B" w:rsidP="00661B3E">
      <w:pPr>
        <w:spacing w:line="240" w:lineRule="auto"/>
        <w:contextualSpacing/>
        <w:rPr>
          <w:rFonts w:cstheme="minorHAnsi"/>
        </w:rPr>
      </w:pPr>
      <w:r>
        <w:rPr>
          <w:rFonts w:cstheme="minorHAnsi"/>
        </w:rPr>
        <w:t xml:space="preserve">Another monitoring project is focused on modeling snowpack and streamflow in the </w:t>
      </w:r>
      <w:proofErr w:type="spellStart"/>
      <w:r>
        <w:rPr>
          <w:rFonts w:cstheme="minorHAnsi"/>
        </w:rPr>
        <w:t>Nason</w:t>
      </w:r>
      <w:proofErr w:type="spellEnd"/>
      <w:r>
        <w:rPr>
          <w:rFonts w:cstheme="minorHAnsi"/>
        </w:rPr>
        <w:t xml:space="preserve"> Creek priority planning area. The modeling results predict that streamflow will decrease as a result of forest re-growth. Mechanical thinning, prescribed fire, and wildfire can offset declines and increase streamflow by an estimated 5%. The next pilot area will be in the Wenatchee area.</w:t>
      </w:r>
    </w:p>
    <w:p w14:paraId="37B6E182" w14:textId="7DF613EF" w:rsidR="001C149B" w:rsidRDefault="001C149B" w:rsidP="00661B3E">
      <w:pPr>
        <w:spacing w:line="240" w:lineRule="auto"/>
        <w:contextualSpacing/>
        <w:rPr>
          <w:rFonts w:cstheme="minorHAnsi"/>
        </w:rPr>
      </w:pPr>
    </w:p>
    <w:p w14:paraId="6467C49D" w14:textId="1053F048" w:rsidR="001C149B" w:rsidRDefault="001C149B" w:rsidP="00661B3E">
      <w:pPr>
        <w:spacing w:line="240" w:lineRule="auto"/>
        <w:contextualSpacing/>
        <w:rPr>
          <w:rFonts w:cstheme="minorHAnsi"/>
        </w:rPr>
      </w:pPr>
      <w:r>
        <w:rPr>
          <w:rFonts w:cstheme="minorHAnsi"/>
        </w:rPr>
        <w:t>DNR is partnering with University of Washington to study treatment longevity</w:t>
      </w:r>
      <w:r w:rsidR="000B25A4">
        <w:rPr>
          <w:rFonts w:cstheme="minorHAnsi"/>
        </w:rPr>
        <w:t>, which</w:t>
      </w:r>
      <w:r>
        <w:rPr>
          <w:rFonts w:cstheme="minorHAnsi"/>
        </w:rPr>
        <w:t xml:space="preserve"> varies based on surface and canopy fuels</w:t>
      </w:r>
      <w:r w:rsidR="000B25A4">
        <w:rPr>
          <w:rFonts w:cstheme="minorHAnsi"/>
        </w:rPr>
        <w:t xml:space="preserve"> as well as </w:t>
      </w:r>
      <w:r>
        <w:rPr>
          <w:rFonts w:cstheme="minorHAnsi"/>
        </w:rPr>
        <w:t xml:space="preserve">treatment type. Thinning and burning results in more longevity than thinning only. </w:t>
      </w:r>
    </w:p>
    <w:p w14:paraId="5A326E11" w14:textId="5BB561A2" w:rsidR="001C149B" w:rsidRDefault="001C149B" w:rsidP="00661B3E">
      <w:pPr>
        <w:spacing w:line="240" w:lineRule="auto"/>
        <w:contextualSpacing/>
        <w:rPr>
          <w:rFonts w:cstheme="minorHAnsi"/>
        </w:rPr>
      </w:pPr>
    </w:p>
    <w:p w14:paraId="175B6273" w14:textId="0C5FD139" w:rsidR="001C149B" w:rsidRDefault="001C149B" w:rsidP="00661B3E">
      <w:pPr>
        <w:spacing w:line="240" w:lineRule="auto"/>
        <w:contextualSpacing/>
        <w:rPr>
          <w:rFonts w:cstheme="minorHAnsi"/>
        </w:rPr>
      </w:pPr>
      <w:r>
        <w:rPr>
          <w:rFonts w:cstheme="minorHAnsi"/>
        </w:rPr>
        <w:t xml:space="preserve">DNR partnered with Washington State Parks and Resilient Forestry to monitor the Bullfrog Forest Health Project in Palouse to Cascades State Park. Using plots and drones the project evaluated density, composition, large tree retention, spatial variability, among other factors. </w:t>
      </w:r>
      <w:r w:rsidR="000B25A4">
        <w:rPr>
          <w:rFonts w:cstheme="minorHAnsi"/>
        </w:rPr>
        <w:t>D</w:t>
      </w:r>
      <w:r>
        <w:rPr>
          <w:rFonts w:cstheme="minorHAnsi"/>
        </w:rPr>
        <w:t>ata show that treatment goals established in the prescription</w:t>
      </w:r>
      <w:r w:rsidR="000B25A4">
        <w:rPr>
          <w:rFonts w:cstheme="minorHAnsi"/>
        </w:rPr>
        <w:t xml:space="preserve"> were met</w:t>
      </w:r>
      <w:r>
        <w:rPr>
          <w:rFonts w:cstheme="minorHAnsi"/>
        </w:rPr>
        <w:t xml:space="preserve">. DNR and Parks will utilize the results to continue to inform on-going forest health work. </w:t>
      </w:r>
    </w:p>
    <w:p w14:paraId="7BE57C04" w14:textId="2DD39626" w:rsidR="005B3300" w:rsidRDefault="005B3300" w:rsidP="00661B3E">
      <w:pPr>
        <w:spacing w:line="240" w:lineRule="auto"/>
        <w:contextualSpacing/>
        <w:rPr>
          <w:rFonts w:cstheme="minorHAnsi"/>
        </w:rPr>
      </w:pPr>
    </w:p>
    <w:p w14:paraId="2933EA7A" w14:textId="1A4DDAAB" w:rsidR="005B3300" w:rsidRDefault="005B3300" w:rsidP="00661B3E">
      <w:pPr>
        <w:spacing w:line="240" w:lineRule="auto"/>
        <w:contextualSpacing/>
        <w:rPr>
          <w:rFonts w:cstheme="minorHAnsi"/>
        </w:rPr>
      </w:pPr>
      <w:r>
        <w:rPr>
          <w:rFonts w:cstheme="minorHAnsi"/>
        </w:rPr>
        <w:t xml:space="preserve">See attached slides for additional information. </w:t>
      </w:r>
    </w:p>
    <w:p w14:paraId="61DB4906" w14:textId="77777777" w:rsidR="007E06FF" w:rsidRDefault="007E06FF" w:rsidP="00661B3E">
      <w:pPr>
        <w:spacing w:line="240" w:lineRule="auto"/>
        <w:contextualSpacing/>
        <w:rPr>
          <w:rFonts w:cstheme="minorHAnsi"/>
        </w:rPr>
      </w:pPr>
    </w:p>
    <w:p w14:paraId="718AA3EC" w14:textId="65C17ED5" w:rsidR="009A6BB6" w:rsidRPr="009A6BB6" w:rsidRDefault="001C149B" w:rsidP="00661B3E">
      <w:pPr>
        <w:spacing w:line="240" w:lineRule="auto"/>
        <w:contextualSpacing/>
        <w:rPr>
          <w:rFonts w:cstheme="minorHAnsi"/>
          <w:b/>
        </w:rPr>
      </w:pPr>
      <w:r>
        <w:rPr>
          <w:rFonts w:cstheme="minorHAnsi"/>
          <w:b/>
        </w:rPr>
        <w:t xml:space="preserve">Forest Service </w:t>
      </w:r>
      <w:r w:rsidR="009A6BB6" w:rsidRPr="009A6BB6">
        <w:rPr>
          <w:rFonts w:cstheme="minorHAnsi"/>
          <w:b/>
        </w:rPr>
        <w:t>10-Year Wildfire Crisis Strategy</w:t>
      </w:r>
    </w:p>
    <w:p w14:paraId="15FDC9BE" w14:textId="415D4983" w:rsidR="009A6BB6" w:rsidRDefault="009A6BB6" w:rsidP="00661B3E">
      <w:pPr>
        <w:spacing w:line="240" w:lineRule="auto"/>
        <w:contextualSpacing/>
        <w:rPr>
          <w:rFonts w:cstheme="minorHAnsi"/>
        </w:rPr>
      </w:pPr>
      <w:r>
        <w:rPr>
          <w:rFonts w:cstheme="minorHAnsi"/>
        </w:rPr>
        <w:t>Chad Davis</w:t>
      </w:r>
      <w:r w:rsidR="00E213D6">
        <w:rPr>
          <w:rFonts w:cstheme="minorHAnsi"/>
        </w:rPr>
        <w:t>, USFS,</w:t>
      </w:r>
      <w:r>
        <w:rPr>
          <w:rFonts w:cstheme="minorHAnsi"/>
        </w:rPr>
        <w:t xml:space="preserve"> introduced two new team members associated with the Wildfire Crisis Strategy that was released earlier this year. In Washington, there are two new team members: Shasta Ferranto and Brian Spradlin. Shasta is based in Seatt</w:t>
      </w:r>
      <w:r w:rsidR="00371C74">
        <w:rPr>
          <w:rFonts w:cstheme="minorHAnsi"/>
        </w:rPr>
        <w:t>le</w:t>
      </w:r>
      <w:r>
        <w:rPr>
          <w:rFonts w:cstheme="minorHAnsi"/>
        </w:rPr>
        <w:t xml:space="preserve"> and serves as the Regional Wildfire Crisis Lead. Brian is the All-Lands Coordinator serving in the Pacific Northwest Region of the </w:t>
      </w:r>
      <w:r w:rsidR="00E213D6">
        <w:rPr>
          <w:rFonts w:cstheme="minorHAnsi"/>
        </w:rPr>
        <w:t>USFS</w:t>
      </w:r>
      <w:r>
        <w:rPr>
          <w:rFonts w:cstheme="minorHAnsi"/>
        </w:rPr>
        <w:t xml:space="preserve">. </w:t>
      </w:r>
    </w:p>
    <w:p w14:paraId="137C24FD" w14:textId="1CA3AE3E" w:rsidR="009A6BB6" w:rsidRDefault="009A6BB6" w:rsidP="00661B3E">
      <w:pPr>
        <w:spacing w:line="240" w:lineRule="auto"/>
        <w:contextualSpacing/>
        <w:rPr>
          <w:rFonts w:cstheme="minorHAnsi"/>
        </w:rPr>
      </w:pPr>
    </w:p>
    <w:p w14:paraId="4E603A11" w14:textId="70C24875" w:rsidR="009A6BB6" w:rsidRDefault="009A6BB6" w:rsidP="00661B3E">
      <w:pPr>
        <w:spacing w:line="240" w:lineRule="auto"/>
        <w:contextualSpacing/>
        <w:rPr>
          <w:rFonts w:cstheme="minorHAnsi"/>
        </w:rPr>
      </w:pPr>
      <w:r>
        <w:rPr>
          <w:rFonts w:cstheme="minorHAnsi"/>
        </w:rPr>
        <w:t xml:space="preserve">As priorities have changed, </w:t>
      </w:r>
      <w:r w:rsidR="00E213D6">
        <w:rPr>
          <w:rFonts w:cstheme="minorHAnsi"/>
        </w:rPr>
        <w:t>USFS</w:t>
      </w:r>
      <w:r>
        <w:rPr>
          <w:rFonts w:cstheme="minorHAnsi"/>
        </w:rPr>
        <w:t xml:space="preserve"> is seeking to deploy these staff to meet the needs of partners in the state.</w:t>
      </w:r>
      <w:r w:rsidR="00371C74">
        <w:rPr>
          <w:rFonts w:cstheme="minorHAnsi"/>
        </w:rPr>
        <w:t xml:space="preserve"> Shasta’s team is</w:t>
      </w:r>
      <w:r>
        <w:rPr>
          <w:rFonts w:cstheme="minorHAnsi"/>
        </w:rPr>
        <w:t xml:space="preserve"> new. The role of the team is to help the investment landscapes in the Crisis Strategy to be successful</w:t>
      </w:r>
      <w:r w:rsidR="00371C74">
        <w:rPr>
          <w:rFonts w:cstheme="minorHAnsi"/>
        </w:rPr>
        <w:t>, which includes the Central Washington Initiative</w:t>
      </w:r>
      <w:r>
        <w:rPr>
          <w:rFonts w:cstheme="minorHAnsi"/>
        </w:rPr>
        <w:t xml:space="preserve">. The team is serving as a liaison to partners in the National Office. The team is also interested in developing tools and data sets. The project is supporting the two existing landscapes: Central Washington and Central Oregon. The team includes a NEPA specialists, public affairs specialist, as well as air quality, fuels, and other specialist areas. Team members sit in different program areas. </w:t>
      </w:r>
    </w:p>
    <w:p w14:paraId="60E1D542" w14:textId="52BF3452" w:rsidR="009A6BB6" w:rsidRDefault="009A6BB6" w:rsidP="00661B3E">
      <w:pPr>
        <w:spacing w:line="240" w:lineRule="auto"/>
        <w:contextualSpacing/>
        <w:rPr>
          <w:rFonts w:cstheme="minorHAnsi"/>
        </w:rPr>
      </w:pPr>
    </w:p>
    <w:p w14:paraId="0C47047C" w14:textId="1D93EC1B" w:rsidR="009A6BB6" w:rsidRDefault="009A6BB6" w:rsidP="00661B3E">
      <w:pPr>
        <w:spacing w:line="240" w:lineRule="auto"/>
        <w:contextualSpacing/>
        <w:rPr>
          <w:rFonts w:cstheme="minorHAnsi"/>
        </w:rPr>
      </w:pPr>
      <w:r>
        <w:rPr>
          <w:rFonts w:cstheme="minorHAnsi"/>
        </w:rPr>
        <w:t xml:space="preserve">There was a news release yesterday for people to share interest in serving on a new advisory committee to update the Northwest Forest Plan. Nominations can be from communities, private sector, public agencies, or anyone else that is interested. The link to learn more is available </w:t>
      </w:r>
      <w:hyperlink r:id="rId11" w:history="1">
        <w:r w:rsidRPr="009A6BB6">
          <w:rPr>
            <w:rStyle w:val="Hyperlink"/>
            <w:rFonts w:cstheme="minorHAnsi"/>
          </w:rPr>
          <w:t>here</w:t>
        </w:r>
      </w:hyperlink>
      <w:r>
        <w:rPr>
          <w:rFonts w:cstheme="minorHAnsi"/>
        </w:rPr>
        <w:t>.</w:t>
      </w:r>
    </w:p>
    <w:p w14:paraId="3163E938" w14:textId="4ED58D91" w:rsidR="009A6BB6" w:rsidRDefault="009A6BB6" w:rsidP="00661B3E">
      <w:pPr>
        <w:spacing w:line="240" w:lineRule="auto"/>
        <w:contextualSpacing/>
        <w:rPr>
          <w:rFonts w:cstheme="minorHAnsi"/>
        </w:rPr>
      </w:pPr>
    </w:p>
    <w:p w14:paraId="5251D62E" w14:textId="6326C971" w:rsidR="00CB4F0C" w:rsidRDefault="009A6BB6" w:rsidP="00661B3E">
      <w:pPr>
        <w:spacing w:line="240" w:lineRule="auto"/>
        <w:contextualSpacing/>
        <w:rPr>
          <w:rFonts w:cstheme="minorHAnsi"/>
        </w:rPr>
      </w:pPr>
      <w:r>
        <w:rPr>
          <w:rFonts w:cstheme="minorHAnsi"/>
        </w:rPr>
        <w:t xml:space="preserve">The additional funding coming to </w:t>
      </w:r>
      <w:r w:rsidR="00E213D6">
        <w:rPr>
          <w:rFonts w:cstheme="minorHAnsi"/>
        </w:rPr>
        <w:t>USFS</w:t>
      </w:r>
      <w:r>
        <w:rPr>
          <w:rFonts w:cstheme="minorHAnsi"/>
        </w:rPr>
        <w:t xml:space="preserve"> is being invested in the Okanogan-Wenatchee National Forest as well as through contracts</w:t>
      </w:r>
      <w:r w:rsidR="00371C74">
        <w:rPr>
          <w:rFonts w:cstheme="minorHAnsi"/>
        </w:rPr>
        <w:t xml:space="preserve"> with private industry</w:t>
      </w:r>
      <w:r>
        <w:rPr>
          <w:rFonts w:cstheme="minorHAnsi"/>
        </w:rPr>
        <w:t xml:space="preserve">. Members of </w:t>
      </w:r>
      <w:r w:rsidR="000B25A4">
        <w:rPr>
          <w:rFonts w:cstheme="minorHAnsi"/>
        </w:rPr>
        <w:t>FHAC</w:t>
      </w:r>
      <w:r>
        <w:rPr>
          <w:rFonts w:cstheme="minorHAnsi"/>
        </w:rPr>
        <w:t xml:space="preserve"> are interested in understanding where funding for the </w:t>
      </w:r>
      <w:r w:rsidR="000B25A4">
        <w:rPr>
          <w:rFonts w:cstheme="minorHAnsi"/>
        </w:rPr>
        <w:t>CWI</w:t>
      </w:r>
      <w:r>
        <w:rPr>
          <w:rFonts w:cstheme="minorHAnsi"/>
        </w:rPr>
        <w:t xml:space="preserve"> is coming from. The vast majority of funding is from the Bipartisan Infrastructure Law. The Washington </w:t>
      </w:r>
      <w:r>
        <w:rPr>
          <w:rFonts w:cstheme="minorHAnsi"/>
        </w:rPr>
        <w:lastRenderedPageBreak/>
        <w:t xml:space="preserve">Office has not indicated how the Inflation Reduction Act funding may be distributed. </w:t>
      </w:r>
      <w:r w:rsidR="00CB4F0C">
        <w:rPr>
          <w:rFonts w:cstheme="minorHAnsi"/>
        </w:rPr>
        <w:t xml:space="preserve">There are other sources of funding that will come through the </w:t>
      </w:r>
      <w:r w:rsidR="00E213D6">
        <w:rPr>
          <w:rFonts w:cstheme="minorHAnsi"/>
        </w:rPr>
        <w:t>USFS</w:t>
      </w:r>
      <w:r w:rsidR="00CB4F0C">
        <w:rPr>
          <w:rFonts w:cstheme="minorHAnsi"/>
        </w:rPr>
        <w:t xml:space="preserve"> and support work on other lands as well. </w:t>
      </w:r>
    </w:p>
    <w:p w14:paraId="171FDAA1" w14:textId="77777777" w:rsidR="00CB4F0C" w:rsidRDefault="00CB4F0C" w:rsidP="00661B3E">
      <w:pPr>
        <w:spacing w:line="240" w:lineRule="auto"/>
        <w:contextualSpacing/>
        <w:rPr>
          <w:rFonts w:cstheme="minorHAnsi"/>
        </w:rPr>
      </w:pPr>
    </w:p>
    <w:p w14:paraId="510CF4F1" w14:textId="4A3A232C" w:rsidR="00CB4F0C" w:rsidRPr="00CB4F0C" w:rsidRDefault="00CB4F0C" w:rsidP="00661B3E">
      <w:pPr>
        <w:spacing w:line="240" w:lineRule="auto"/>
        <w:contextualSpacing/>
        <w:rPr>
          <w:rFonts w:cstheme="minorHAnsi"/>
          <w:b/>
        </w:rPr>
      </w:pPr>
      <w:r w:rsidRPr="00CB4F0C">
        <w:rPr>
          <w:rFonts w:cstheme="minorHAnsi"/>
          <w:b/>
        </w:rPr>
        <w:t>Western Washington Forest Resilience</w:t>
      </w:r>
      <w:r w:rsidR="00371C74">
        <w:rPr>
          <w:rFonts w:cstheme="minorHAnsi"/>
          <w:b/>
        </w:rPr>
        <w:t xml:space="preserve"> Planning</w:t>
      </w:r>
    </w:p>
    <w:p w14:paraId="02DC9C0A" w14:textId="620AE498" w:rsidR="00CB4F0C" w:rsidRPr="009A6BB6" w:rsidRDefault="00CB4F0C" w:rsidP="00661B3E">
      <w:pPr>
        <w:spacing w:line="240" w:lineRule="auto"/>
        <w:contextualSpacing/>
        <w:rPr>
          <w:rFonts w:cstheme="minorHAnsi"/>
        </w:rPr>
      </w:pPr>
      <w:r>
        <w:rPr>
          <w:rFonts w:cstheme="minorHAnsi"/>
        </w:rPr>
        <w:t xml:space="preserve">Jen Watkins provided a brief introduction to DNR’s interest in developing a Western Washington strategy related to forest resilience. This is a priority identified in our State Forest Action Plan. The DNR Watershed Resilience Plan for Snohomish Watershed identified a need to help conduct a landscape evaluation to guide treatments and restoration. The data we use to evaluate landscape conditions will be different than </w:t>
      </w:r>
      <w:r w:rsidR="00371C74">
        <w:rPr>
          <w:rFonts w:cstheme="minorHAnsi"/>
        </w:rPr>
        <w:t>eastern Washington. T</w:t>
      </w:r>
      <w:r>
        <w:rPr>
          <w:rFonts w:cstheme="minorHAnsi"/>
        </w:rPr>
        <w:t xml:space="preserve">he Gifford Pinchot National Forest is interested in developing an evaluation framework for a future planning area in the Cowlitz Valley. Partner input will be especially important as we figure out how to advance this work. There have been a number of fires in recent years in the western Cascades. This is another important factor that we want to consider and evaluate as we think about how and what to do on the west-side. We look forward to engaging the </w:t>
      </w:r>
      <w:r w:rsidR="00E213D6">
        <w:rPr>
          <w:rFonts w:cstheme="minorHAnsi"/>
        </w:rPr>
        <w:t>FHAC</w:t>
      </w:r>
      <w:r>
        <w:rPr>
          <w:rFonts w:cstheme="minorHAnsi"/>
        </w:rPr>
        <w:t xml:space="preserve"> in this process over the next few years. </w:t>
      </w:r>
    </w:p>
    <w:p w14:paraId="71AADE23" w14:textId="77777777" w:rsidR="009A6BB6" w:rsidRDefault="009A6BB6" w:rsidP="00661B3E">
      <w:pPr>
        <w:spacing w:line="240" w:lineRule="auto"/>
        <w:contextualSpacing/>
        <w:rPr>
          <w:rFonts w:cstheme="minorHAnsi"/>
          <w:b/>
        </w:rPr>
      </w:pPr>
    </w:p>
    <w:p w14:paraId="27B50E11" w14:textId="500F2FD5" w:rsidR="009051DE" w:rsidRDefault="009051DE" w:rsidP="00661B3E">
      <w:pPr>
        <w:spacing w:line="240" w:lineRule="auto"/>
        <w:contextualSpacing/>
        <w:rPr>
          <w:rFonts w:cstheme="minorHAnsi"/>
          <w:b/>
        </w:rPr>
      </w:pPr>
      <w:r>
        <w:rPr>
          <w:rFonts w:cstheme="minorHAnsi"/>
          <w:b/>
        </w:rPr>
        <w:t>2023 Proposed Meeting Dates</w:t>
      </w:r>
    </w:p>
    <w:p w14:paraId="7D90F05D" w14:textId="31669AC3" w:rsidR="009051DE" w:rsidRPr="009051DE" w:rsidRDefault="009051DE" w:rsidP="00661B3E">
      <w:pPr>
        <w:spacing w:line="240" w:lineRule="auto"/>
        <w:contextualSpacing/>
        <w:rPr>
          <w:rFonts w:cstheme="minorHAnsi"/>
        </w:rPr>
      </w:pPr>
      <w:r>
        <w:rPr>
          <w:rFonts w:cstheme="minorHAnsi"/>
        </w:rPr>
        <w:t>DNR is proposing the following quarterly meeting dates for the next year:</w:t>
      </w:r>
      <w:r w:rsidR="00371C74">
        <w:rPr>
          <w:rFonts w:cstheme="minorHAnsi"/>
        </w:rPr>
        <w:t xml:space="preserve"> February 14, May 16, September 19, and December 19. DNR is coordinating with other advisory committees to reduce the potential for scheduling conflicts. All 2023 FHAC meetings are proposed to be held from 9:00 AM to 12:00 PM. Once the meeting dates are finalized DNR staff will send out calendar invites. </w:t>
      </w:r>
    </w:p>
    <w:sectPr w:rsidR="009051DE" w:rsidRPr="009051DE" w:rsidSect="00661B3E">
      <w:headerReference w:type="default" r:id="rId12"/>
      <w:head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ED641" w14:textId="77777777" w:rsidR="00753245" w:rsidRDefault="00753245" w:rsidP="004D7C11">
      <w:pPr>
        <w:spacing w:after="0" w:line="240" w:lineRule="auto"/>
      </w:pPr>
      <w:r>
        <w:separator/>
      </w:r>
    </w:p>
  </w:endnote>
  <w:endnote w:type="continuationSeparator" w:id="0">
    <w:p w14:paraId="07B2585E" w14:textId="77777777" w:rsidR="00753245" w:rsidRDefault="00753245" w:rsidP="004D7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E1A27" w14:textId="77777777" w:rsidR="00753245" w:rsidRDefault="00753245" w:rsidP="004D7C11">
      <w:pPr>
        <w:spacing w:after="0" w:line="240" w:lineRule="auto"/>
      </w:pPr>
      <w:r>
        <w:separator/>
      </w:r>
    </w:p>
  </w:footnote>
  <w:footnote w:type="continuationSeparator" w:id="0">
    <w:p w14:paraId="011AB700" w14:textId="77777777" w:rsidR="00753245" w:rsidRDefault="00753245" w:rsidP="004D7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CFED2" w14:textId="76F20102" w:rsidR="002B2617" w:rsidRPr="00C14C04" w:rsidRDefault="002B2617" w:rsidP="00C14C04">
    <w:pPr>
      <w:pStyle w:val="Header"/>
      <w:pBdr>
        <w:bottom w:val="single" w:sz="4" w:space="1" w:color="auto"/>
      </w:pBdr>
      <w:rPr>
        <w:rFonts w:cstheme="minorHAnsi"/>
        <w:bCs/>
        <w:iC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CFED5" w14:textId="1625721A" w:rsidR="00661B3E" w:rsidRDefault="00661B3E" w:rsidP="00661B3E">
    <w:pPr>
      <w:pStyle w:val="Header"/>
      <w:jc w:val="center"/>
      <w:rPr>
        <w:b/>
        <w:sz w:val="32"/>
        <w:szCs w:val="32"/>
      </w:rPr>
    </w:pPr>
    <w:r>
      <w:rPr>
        <w:noProof/>
      </w:rPr>
      <w:drawing>
        <wp:anchor distT="0" distB="0" distL="114300" distR="114300" simplePos="0" relativeHeight="251657216" behindDoc="1" locked="0" layoutInCell="1" allowOverlap="1" wp14:anchorId="3BACFEDD" wp14:editId="3BACFEDE">
          <wp:simplePos x="0" y="0"/>
          <wp:positionH relativeFrom="margin">
            <wp:align>center</wp:align>
          </wp:positionH>
          <wp:positionV relativeFrom="paragraph">
            <wp:posOffset>-313726</wp:posOffset>
          </wp:positionV>
          <wp:extent cx="4508500" cy="1127125"/>
          <wp:effectExtent l="0" t="0" r="6350" b="0"/>
          <wp:wrapNone/>
          <wp:docPr id="9" name="Picture 9" descr="C:\Users\bhem490\Desktop\Leg Stuff\em_dnr_logo_2_color_long_franz.jpg"/>
          <wp:cNvGraphicFramePr/>
          <a:graphic xmlns:a="http://schemas.openxmlformats.org/drawingml/2006/main">
            <a:graphicData uri="http://schemas.openxmlformats.org/drawingml/2006/picture">
              <pic:pic xmlns:pic="http://schemas.openxmlformats.org/drawingml/2006/picture">
                <pic:nvPicPr>
                  <pic:cNvPr id="3" name="Picture 3" descr="C:\Users\bhem490\Desktop\Leg Stuff\em_dnr_logo_2_color_long_franz.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08500" cy="1127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ACFED6" w14:textId="77777777" w:rsidR="00661B3E" w:rsidRDefault="00661B3E" w:rsidP="00661B3E">
    <w:pPr>
      <w:pStyle w:val="Header"/>
      <w:jc w:val="center"/>
      <w:rPr>
        <w:b/>
        <w:sz w:val="32"/>
        <w:szCs w:val="32"/>
      </w:rPr>
    </w:pPr>
  </w:p>
  <w:p w14:paraId="3BACFED7" w14:textId="77777777" w:rsidR="00661B3E" w:rsidRDefault="00661B3E" w:rsidP="00661B3E">
    <w:pPr>
      <w:pStyle w:val="Header"/>
      <w:jc w:val="center"/>
      <w:rPr>
        <w:b/>
        <w:sz w:val="32"/>
        <w:szCs w:val="32"/>
      </w:rPr>
    </w:pPr>
  </w:p>
  <w:p w14:paraId="3BACFED9" w14:textId="5FF4AF96" w:rsidR="00661B3E" w:rsidRDefault="00820608" w:rsidP="001D682C">
    <w:pPr>
      <w:pStyle w:val="Header"/>
      <w:pBdr>
        <w:bottom w:val="single" w:sz="4" w:space="1" w:color="auto"/>
      </w:pBdr>
      <w:jc w:val="center"/>
      <w:rPr>
        <w:rFonts w:cstheme="minorHAnsi"/>
        <w:b/>
        <w:bCs/>
        <w:iCs/>
        <w:sz w:val="32"/>
        <w:szCs w:val="32"/>
      </w:rPr>
    </w:pPr>
    <w:r>
      <w:rPr>
        <w:rFonts w:cstheme="minorHAnsi"/>
        <w:b/>
        <w:bCs/>
        <w:iCs/>
        <w:sz w:val="32"/>
        <w:szCs w:val="32"/>
      </w:rPr>
      <w:t>Forest Health Advisory Committee</w:t>
    </w:r>
    <w:r w:rsidR="00E213D6">
      <w:rPr>
        <w:rFonts w:cstheme="minorHAnsi"/>
        <w:b/>
        <w:bCs/>
        <w:iCs/>
        <w:sz w:val="32"/>
        <w:szCs w:val="32"/>
      </w:rPr>
      <w:t xml:space="preserve"> (FHAC)</w:t>
    </w:r>
  </w:p>
  <w:p w14:paraId="1B64CBC0" w14:textId="3E4BBDAB" w:rsidR="001D682C" w:rsidRDefault="001D682C" w:rsidP="001D682C">
    <w:pPr>
      <w:pStyle w:val="Header"/>
      <w:pBdr>
        <w:bottom w:val="single" w:sz="4" w:space="1" w:color="auto"/>
      </w:pBdr>
      <w:jc w:val="center"/>
      <w:rPr>
        <w:rFonts w:cstheme="minorHAnsi"/>
        <w:b/>
        <w:bCs/>
        <w:iCs/>
        <w:sz w:val="32"/>
        <w:szCs w:val="32"/>
      </w:rPr>
    </w:pPr>
    <w:r>
      <w:rPr>
        <w:rFonts w:cstheme="minorHAnsi"/>
        <w:b/>
        <w:bCs/>
        <w:iCs/>
        <w:sz w:val="32"/>
        <w:szCs w:val="32"/>
      </w:rPr>
      <w:t>Meeting Notes</w:t>
    </w:r>
  </w:p>
  <w:p w14:paraId="7AB81911" w14:textId="77777777" w:rsidR="001D682C" w:rsidRDefault="001D682C" w:rsidP="001D682C">
    <w:pPr>
      <w:pStyle w:val="Header"/>
      <w:pBdr>
        <w:bottom w:val="single" w:sz="4" w:space="1" w:color="auto"/>
      </w:pBdr>
      <w:jc w:val="center"/>
      <w:rPr>
        <w:rFonts w:cstheme="minorHAnsi"/>
        <w:b/>
        <w:bCs/>
        <w:iCs/>
        <w:sz w:val="32"/>
        <w:szCs w:val="32"/>
      </w:rPr>
    </w:pPr>
  </w:p>
  <w:p w14:paraId="6AA039BD" w14:textId="279E6D82" w:rsidR="001D682C" w:rsidRDefault="001D682C" w:rsidP="001D682C">
    <w:pPr>
      <w:pStyle w:val="Header"/>
      <w:pBdr>
        <w:bottom w:val="single" w:sz="4" w:space="1" w:color="auto"/>
      </w:pBdr>
      <w:jc w:val="center"/>
      <w:rPr>
        <w:rFonts w:cstheme="minorHAnsi"/>
        <w:b/>
        <w:bCs/>
        <w:iCs/>
        <w:sz w:val="32"/>
        <w:szCs w:val="32"/>
      </w:rPr>
    </w:pPr>
    <w:r>
      <w:rPr>
        <w:rFonts w:cstheme="minorHAnsi"/>
        <w:b/>
        <w:bCs/>
        <w:iCs/>
        <w:sz w:val="32"/>
        <w:szCs w:val="32"/>
      </w:rPr>
      <w:t>December 6, 2022</w:t>
    </w:r>
  </w:p>
  <w:p w14:paraId="03DBE54E" w14:textId="566D686B" w:rsidR="001D682C" w:rsidRPr="001D682C" w:rsidRDefault="001D682C" w:rsidP="001D682C">
    <w:pPr>
      <w:pStyle w:val="Header"/>
      <w:pBdr>
        <w:bottom w:val="single" w:sz="4" w:space="1" w:color="auto"/>
      </w:pBdr>
      <w:jc w:val="center"/>
      <w:rPr>
        <w:rFonts w:cstheme="minorHAnsi"/>
        <w:b/>
        <w:bCs/>
        <w:iCs/>
        <w:sz w:val="32"/>
        <w:szCs w:val="32"/>
      </w:rPr>
    </w:pPr>
    <w:r>
      <w:rPr>
        <w:rFonts w:cstheme="minorHAnsi"/>
        <w:b/>
        <w:bCs/>
        <w:iCs/>
        <w:sz w:val="32"/>
        <w:szCs w:val="32"/>
      </w:rPr>
      <w:t>9:00 AM – 12:00 PM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00CE"/>
    <w:multiLevelType w:val="hybridMultilevel"/>
    <w:tmpl w:val="0D54A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4519F6"/>
    <w:multiLevelType w:val="hybridMultilevel"/>
    <w:tmpl w:val="6D48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450E4"/>
    <w:multiLevelType w:val="hybridMultilevel"/>
    <w:tmpl w:val="1628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91446"/>
    <w:multiLevelType w:val="hybridMultilevel"/>
    <w:tmpl w:val="10BC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E723ED"/>
    <w:multiLevelType w:val="hybridMultilevel"/>
    <w:tmpl w:val="F174A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66A66"/>
    <w:multiLevelType w:val="hybridMultilevel"/>
    <w:tmpl w:val="14AE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0B6AB9"/>
    <w:multiLevelType w:val="hybridMultilevel"/>
    <w:tmpl w:val="EE306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DC4BE7"/>
    <w:multiLevelType w:val="hybridMultilevel"/>
    <w:tmpl w:val="28DE1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531E9D"/>
    <w:multiLevelType w:val="hybridMultilevel"/>
    <w:tmpl w:val="2850D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1"/>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C11"/>
    <w:rsid w:val="0002422B"/>
    <w:rsid w:val="000703D4"/>
    <w:rsid w:val="0008518F"/>
    <w:rsid w:val="000B25A4"/>
    <w:rsid w:val="000B696B"/>
    <w:rsid w:val="001134FC"/>
    <w:rsid w:val="001216CE"/>
    <w:rsid w:val="001845BE"/>
    <w:rsid w:val="001C149B"/>
    <w:rsid w:val="001D682C"/>
    <w:rsid w:val="001F4221"/>
    <w:rsid w:val="00225CFE"/>
    <w:rsid w:val="0023008A"/>
    <w:rsid w:val="002650F5"/>
    <w:rsid w:val="002770DF"/>
    <w:rsid w:val="002B2617"/>
    <w:rsid w:val="002D5465"/>
    <w:rsid w:val="002D5745"/>
    <w:rsid w:val="0031375D"/>
    <w:rsid w:val="00371C74"/>
    <w:rsid w:val="0039026D"/>
    <w:rsid w:val="003C77A9"/>
    <w:rsid w:val="003D3748"/>
    <w:rsid w:val="003E41B9"/>
    <w:rsid w:val="003F4DDF"/>
    <w:rsid w:val="004755A6"/>
    <w:rsid w:val="004D7C11"/>
    <w:rsid w:val="004F0934"/>
    <w:rsid w:val="00547929"/>
    <w:rsid w:val="00557C18"/>
    <w:rsid w:val="00582541"/>
    <w:rsid w:val="005878C4"/>
    <w:rsid w:val="005A4A54"/>
    <w:rsid w:val="005B3300"/>
    <w:rsid w:val="005C308E"/>
    <w:rsid w:val="005E538D"/>
    <w:rsid w:val="00617C18"/>
    <w:rsid w:val="006524B3"/>
    <w:rsid w:val="00661B3E"/>
    <w:rsid w:val="006A6D0E"/>
    <w:rsid w:val="006C40B8"/>
    <w:rsid w:val="006E0C85"/>
    <w:rsid w:val="00713DBE"/>
    <w:rsid w:val="00745C62"/>
    <w:rsid w:val="00753245"/>
    <w:rsid w:val="00761E6B"/>
    <w:rsid w:val="007E06FF"/>
    <w:rsid w:val="00820608"/>
    <w:rsid w:val="00823F20"/>
    <w:rsid w:val="00843D2B"/>
    <w:rsid w:val="00867D3B"/>
    <w:rsid w:val="008A4F51"/>
    <w:rsid w:val="009051DE"/>
    <w:rsid w:val="009212CC"/>
    <w:rsid w:val="009327FD"/>
    <w:rsid w:val="009A6BB6"/>
    <w:rsid w:val="009E440F"/>
    <w:rsid w:val="009F748D"/>
    <w:rsid w:val="00A00E47"/>
    <w:rsid w:val="00A03176"/>
    <w:rsid w:val="00A14316"/>
    <w:rsid w:val="00A236DE"/>
    <w:rsid w:val="00A40D38"/>
    <w:rsid w:val="00A614A5"/>
    <w:rsid w:val="00A9132A"/>
    <w:rsid w:val="00A932AF"/>
    <w:rsid w:val="00B03EE7"/>
    <w:rsid w:val="00B33183"/>
    <w:rsid w:val="00B83A5E"/>
    <w:rsid w:val="00BA050A"/>
    <w:rsid w:val="00BB232E"/>
    <w:rsid w:val="00BC2549"/>
    <w:rsid w:val="00BC62F6"/>
    <w:rsid w:val="00C14C04"/>
    <w:rsid w:val="00C4695F"/>
    <w:rsid w:val="00C90AD2"/>
    <w:rsid w:val="00CB4F0C"/>
    <w:rsid w:val="00CC1232"/>
    <w:rsid w:val="00D430BD"/>
    <w:rsid w:val="00D70990"/>
    <w:rsid w:val="00D828CB"/>
    <w:rsid w:val="00E0785E"/>
    <w:rsid w:val="00E21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CFE94"/>
  <w15:chartTrackingRefBased/>
  <w15:docId w15:val="{CD1546B5-3A35-47BB-B50B-8A3AE731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D7C11"/>
    <w:pPr>
      <w:tabs>
        <w:tab w:val="center" w:pos="4680"/>
        <w:tab w:val="right" w:pos="9360"/>
      </w:tabs>
      <w:spacing w:after="0" w:line="240" w:lineRule="auto"/>
    </w:pPr>
  </w:style>
  <w:style w:type="character" w:customStyle="1" w:styleId="HeaderChar">
    <w:name w:val="Header Char"/>
    <w:basedOn w:val="DefaultParagraphFont"/>
    <w:link w:val="Header"/>
    <w:rsid w:val="004D7C11"/>
  </w:style>
  <w:style w:type="paragraph" w:styleId="Footer">
    <w:name w:val="footer"/>
    <w:basedOn w:val="Normal"/>
    <w:link w:val="FooterChar"/>
    <w:uiPriority w:val="99"/>
    <w:unhideWhenUsed/>
    <w:rsid w:val="004D7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C11"/>
  </w:style>
  <w:style w:type="paragraph" w:styleId="BalloonText">
    <w:name w:val="Balloon Text"/>
    <w:basedOn w:val="Normal"/>
    <w:link w:val="BalloonTextChar"/>
    <w:uiPriority w:val="99"/>
    <w:semiHidden/>
    <w:unhideWhenUsed/>
    <w:rsid w:val="002D5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745"/>
    <w:rPr>
      <w:rFonts w:ascii="Segoe UI" w:hAnsi="Segoe UI" w:cs="Segoe UI"/>
      <w:sz w:val="18"/>
      <w:szCs w:val="18"/>
    </w:rPr>
  </w:style>
  <w:style w:type="paragraph" w:styleId="ListParagraph">
    <w:name w:val="List Paragraph"/>
    <w:basedOn w:val="Normal"/>
    <w:uiPriority w:val="34"/>
    <w:qFormat/>
    <w:rsid w:val="00BC2549"/>
    <w:pPr>
      <w:ind w:left="720"/>
      <w:contextualSpacing/>
    </w:pPr>
  </w:style>
  <w:style w:type="character" w:styleId="Hyperlink">
    <w:name w:val="Hyperlink"/>
    <w:basedOn w:val="DefaultParagraphFont"/>
    <w:uiPriority w:val="99"/>
    <w:unhideWhenUsed/>
    <w:rsid w:val="00A00E47"/>
    <w:rPr>
      <w:color w:val="0563C1" w:themeColor="hyperlink"/>
      <w:u w:val="single"/>
    </w:rPr>
  </w:style>
  <w:style w:type="character" w:styleId="CommentReference">
    <w:name w:val="annotation reference"/>
    <w:basedOn w:val="DefaultParagraphFont"/>
    <w:uiPriority w:val="99"/>
    <w:semiHidden/>
    <w:unhideWhenUsed/>
    <w:rsid w:val="00E213D6"/>
    <w:rPr>
      <w:sz w:val="16"/>
      <w:szCs w:val="16"/>
    </w:rPr>
  </w:style>
  <w:style w:type="paragraph" w:styleId="CommentText">
    <w:name w:val="annotation text"/>
    <w:basedOn w:val="Normal"/>
    <w:link w:val="CommentTextChar"/>
    <w:uiPriority w:val="99"/>
    <w:unhideWhenUsed/>
    <w:rsid w:val="00E213D6"/>
    <w:pPr>
      <w:spacing w:line="240" w:lineRule="auto"/>
    </w:pPr>
    <w:rPr>
      <w:sz w:val="20"/>
      <w:szCs w:val="20"/>
    </w:rPr>
  </w:style>
  <w:style w:type="character" w:customStyle="1" w:styleId="CommentTextChar">
    <w:name w:val="Comment Text Char"/>
    <w:basedOn w:val="DefaultParagraphFont"/>
    <w:link w:val="CommentText"/>
    <w:uiPriority w:val="99"/>
    <w:rsid w:val="00E213D6"/>
    <w:rPr>
      <w:sz w:val="20"/>
      <w:szCs w:val="20"/>
    </w:rPr>
  </w:style>
  <w:style w:type="paragraph" w:styleId="CommentSubject">
    <w:name w:val="annotation subject"/>
    <w:basedOn w:val="CommentText"/>
    <w:next w:val="CommentText"/>
    <w:link w:val="CommentSubjectChar"/>
    <w:uiPriority w:val="99"/>
    <w:semiHidden/>
    <w:unhideWhenUsed/>
    <w:rsid w:val="00E213D6"/>
    <w:rPr>
      <w:b/>
      <w:bCs/>
    </w:rPr>
  </w:style>
  <w:style w:type="character" w:customStyle="1" w:styleId="CommentSubjectChar">
    <w:name w:val="Comment Subject Char"/>
    <w:basedOn w:val="CommentTextChar"/>
    <w:link w:val="CommentSubject"/>
    <w:uiPriority w:val="99"/>
    <w:semiHidden/>
    <w:rsid w:val="00E213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539762">
      <w:bodyDiv w:val="1"/>
      <w:marLeft w:val="0"/>
      <w:marRight w:val="0"/>
      <w:marTop w:val="0"/>
      <w:marBottom w:val="0"/>
      <w:divBdr>
        <w:top w:val="none" w:sz="0" w:space="0" w:color="auto"/>
        <w:left w:val="none" w:sz="0" w:space="0" w:color="auto"/>
        <w:bottom w:val="none" w:sz="0" w:space="0" w:color="auto"/>
        <w:right w:val="none" w:sz="0" w:space="0" w:color="auto"/>
      </w:divBdr>
    </w:div>
    <w:div w:id="697588918">
      <w:bodyDiv w:val="1"/>
      <w:marLeft w:val="0"/>
      <w:marRight w:val="0"/>
      <w:marTop w:val="0"/>
      <w:marBottom w:val="0"/>
      <w:divBdr>
        <w:top w:val="none" w:sz="0" w:space="0" w:color="auto"/>
        <w:left w:val="none" w:sz="0" w:space="0" w:color="auto"/>
        <w:bottom w:val="none" w:sz="0" w:space="0" w:color="auto"/>
        <w:right w:val="none" w:sz="0" w:space="0" w:color="auto"/>
      </w:divBdr>
    </w:div>
    <w:div w:id="757944982">
      <w:bodyDiv w:val="1"/>
      <w:marLeft w:val="0"/>
      <w:marRight w:val="0"/>
      <w:marTop w:val="0"/>
      <w:marBottom w:val="0"/>
      <w:divBdr>
        <w:top w:val="none" w:sz="0" w:space="0" w:color="auto"/>
        <w:left w:val="none" w:sz="0" w:space="0" w:color="auto"/>
        <w:bottom w:val="none" w:sz="0" w:space="0" w:color="auto"/>
        <w:right w:val="none" w:sz="0" w:space="0" w:color="auto"/>
      </w:divBdr>
    </w:div>
    <w:div w:id="933245921">
      <w:bodyDiv w:val="1"/>
      <w:marLeft w:val="0"/>
      <w:marRight w:val="0"/>
      <w:marTop w:val="0"/>
      <w:marBottom w:val="0"/>
      <w:divBdr>
        <w:top w:val="none" w:sz="0" w:space="0" w:color="auto"/>
        <w:left w:val="none" w:sz="0" w:space="0" w:color="auto"/>
        <w:bottom w:val="none" w:sz="0" w:space="0" w:color="auto"/>
        <w:right w:val="none" w:sz="0" w:space="0" w:color="auto"/>
      </w:divBdr>
      <w:divsChild>
        <w:div w:id="2101217163">
          <w:marLeft w:val="-225"/>
          <w:marRight w:val="-225"/>
          <w:marTop w:val="0"/>
          <w:marBottom w:val="120"/>
          <w:divBdr>
            <w:top w:val="none" w:sz="0" w:space="0" w:color="auto"/>
            <w:left w:val="none" w:sz="0" w:space="0" w:color="auto"/>
            <w:bottom w:val="none" w:sz="0" w:space="0" w:color="auto"/>
            <w:right w:val="none" w:sz="0" w:space="0" w:color="auto"/>
          </w:divBdr>
        </w:div>
      </w:divsChild>
    </w:div>
    <w:div w:id="1088383321">
      <w:bodyDiv w:val="1"/>
      <w:marLeft w:val="0"/>
      <w:marRight w:val="0"/>
      <w:marTop w:val="0"/>
      <w:marBottom w:val="0"/>
      <w:divBdr>
        <w:top w:val="none" w:sz="0" w:space="0" w:color="auto"/>
        <w:left w:val="none" w:sz="0" w:space="0" w:color="auto"/>
        <w:bottom w:val="none" w:sz="0" w:space="0" w:color="auto"/>
        <w:right w:val="none" w:sz="0" w:space="0" w:color="auto"/>
      </w:divBdr>
    </w:div>
    <w:div w:id="1262028079">
      <w:bodyDiv w:val="1"/>
      <w:marLeft w:val="0"/>
      <w:marRight w:val="0"/>
      <w:marTop w:val="0"/>
      <w:marBottom w:val="0"/>
      <w:divBdr>
        <w:top w:val="none" w:sz="0" w:space="0" w:color="auto"/>
        <w:left w:val="none" w:sz="0" w:space="0" w:color="auto"/>
        <w:bottom w:val="none" w:sz="0" w:space="0" w:color="auto"/>
        <w:right w:val="none" w:sz="0" w:space="0" w:color="auto"/>
      </w:divBdr>
    </w:div>
    <w:div w:id="210641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cc02.safelinks.protection.outlook.com/?url=https%3A%2F%2Fwww.fs.usda.gov%2Fdetail%2Fr6%2Fnews-events%2F%3Fcid%3DFSEPRD1076564&amp;data=05%7C01%7CAndrew.Spaeth%40dnr.wa.gov%7Cedfa339321964aad6c7808dad7033b9d%7C11d0e217264e400a8ba057dcc127d72d%7C0%7C0%7C638058706125374561%7CUnknown%7CTWFpbGZsb3d8eyJWIjoiMC4wLjAwMDAiLCJQIjoiV2luMzIiLCJBTiI6Ik1haWwiLCJXVCI6Mn0%3D%7C3000%7C%7C%7C&amp;sdata=OXql0D81E1zehworvrefMpl%2B22As%2FJkKd6X0%2BE7MPzc%3D&amp;reserved=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Gifford@dnr.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4E9800763CB54AAA348431778CFC0C" ma:contentTypeVersion="1" ma:contentTypeDescription="Create a new document." ma:contentTypeScope="" ma:versionID="3593dfc77617f20eabaac4552b5da24b">
  <xsd:schema xmlns:xsd="http://www.w3.org/2001/XMLSchema" xmlns:xs="http://www.w3.org/2001/XMLSchema" xmlns:p="http://schemas.microsoft.com/office/2006/metadata/properties" xmlns:ns2="269be4b4-f13b-4b55-9106-d7fc06c0ce15" targetNamespace="http://schemas.microsoft.com/office/2006/metadata/properties" ma:root="true" ma:fieldsID="3f205d8e0108843d20be343d2d469631" ns2:_="">
    <xsd:import namespace="269be4b4-f13b-4b55-9106-d7fc06c0ce1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9be4b4-f13b-4b55-9106-d7fc06c0ce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26A0E6-5FAA-4B5B-818B-26F498665A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ADA4EA-B269-4D7E-8ABE-450CD119C1E1}">
  <ds:schemaRefs>
    <ds:schemaRef ds:uri="http://schemas.microsoft.com/sharepoint/v3/contenttype/forms"/>
  </ds:schemaRefs>
</ds:datastoreItem>
</file>

<file path=customXml/itemProps3.xml><?xml version="1.0" encoding="utf-8"?>
<ds:datastoreItem xmlns:ds="http://schemas.openxmlformats.org/officeDocument/2006/customXml" ds:itemID="{913F59D1-FF43-4077-B0F2-B0BE485FB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9be4b4-f13b-4b55-9106-d7fc06c0c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2968</Words>
  <Characters>16921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DNR</Company>
  <LinksUpToDate>false</LinksUpToDate>
  <CharactersWithSpaces>19850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Gilling, Julie (DNR)</dc:creator>
  <cp:keywords/>
  <dc:description/>
  <cp:lastModifiedBy>Spaeth, Andrew (DNR)</cp:lastModifiedBy>
  <cp:revision>2</cp:revision>
  <cp:lastPrinted>2019-05-02T20:22:00Z</cp:lastPrinted>
  <dcterms:created xsi:type="dcterms:W3CDTF">2022-12-20T19:24:00Z</dcterms:created>
  <dcterms:modified xsi:type="dcterms:W3CDTF">2022-12-20T19:24:00Z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0x010100704E9800763CB54AAA348431778CFC0C</vt:lpwstr>
  </property>
</Properties>
</file>