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4B" w:rsidRDefault="00A24D4B" w:rsidP="005D3787">
      <w:pPr>
        <w:pStyle w:val="NoSpacing"/>
      </w:pPr>
    </w:p>
    <w:p w:rsidR="005D3787" w:rsidRDefault="0087032B" w:rsidP="005D3787">
      <w:pPr>
        <w:pStyle w:val="NoSpacing"/>
        <w:rPr>
          <w:b/>
        </w:rPr>
      </w:pPr>
      <w:r>
        <w:rPr>
          <w:b/>
        </w:rPr>
        <w:t>June 13</w:t>
      </w:r>
      <w:r w:rsidR="005D3787">
        <w:rPr>
          <w:b/>
        </w:rPr>
        <w:t>, 2019</w:t>
      </w:r>
    </w:p>
    <w:p w:rsidR="005D3787" w:rsidRDefault="005D3787" w:rsidP="005D3787">
      <w:pPr>
        <w:pStyle w:val="NoSpacing"/>
        <w:rPr>
          <w:b/>
        </w:rPr>
      </w:pPr>
    </w:p>
    <w:p w:rsidR="005D3787" w:rsidRDefault="005D3787" w:rsidP="005D3787">
      <w:pPr>
        <w:pStyle w:val="NoSpacing"/>
      </w:pPr>
      <w:r>
        <w:rPr>
          <w:b/>
        </w:rPr>
        <w:t>In Attendance</w:t>
      </w:r>
    </w:p>
    <w:p w:rsidR="005D3787" w:rsidRDefault="005D3787" w:rsidP="005D3787">
      <w:pPr>
        <w:pStyle w:val="NoSpacing"/>
      </w:pPr>
      <w:r>
        <w:rPr>
          <w:i/>
        </w:rPr>
        <w:t xml:space="preserve">Advisory Committee </w:t>
      </w:r>
    </w:p>
    <w:p w:rsidR="00595D2E" w:rsidRDefault="00595D2E" w:rsidP="005D3787">
      <w:pPr>
        <w:pStyle w:val="NoSpacing"/>
        <w:sectPr w:rsidR="00595D2E">
          <w:headerReference w:type="default" r:id="rId7"/>
          <w:footerReference w:type="default" r:id="rId8"/>
          <w:pgSz w:w="12240" w:h="15840"/>
          <w:pgMar w:top="1440" w:right="1440" w:bottom="1440" w:left="1440" w:header="720" w:footer="720" w:gutter="0"/>
          <w:cols w:space="720"/>
          <w:docGrid w:linePitch="360"/>
        </w:sectPr>
      </w:pPr>
    </w:p>
    <w:p w:rsidR="005D3787" w:rsidRDefault="00AD0307" w:rsidP="005D3787">
      <w:pPr>
        <w:pStyle w:val="NoSpacing"/>
      </w:pPr>
      <w:r>
        <w:t>Tom Tebb</w:t>
      </w:r>
    </w:p>
    <w:p w:rsidR="00AD0307" w:rsidRDefault="00AD0307" w:rsidP="005D3787">
      <w:pPr>
        <w:pStyle w:val="NoSpacing"/>
      </w:pPr>
      <w:r>
        <w:t>Doug McClelland</w:t>
      </w:r>
    </w:p>
    <w:p w:rsidR="00AD0307" w:rsidRDefault="00AD0307" w:rsidP="005D3787">
      <w:pPr>
        <w:pStyle w:val="NoSpacing"/>
      </w:pPr>
      <w:r>
        <w:t>Dale Bambrick</w:t>
      </w:r>
    </w:p>
    <w:p w:rsidR="00AD0307" w:rsidRDefault="00AD0307" w:rsidP="005D3787">
      <w:pPr>
        <w:pStyle w:val="NoSpacing"/>
      </w:pPr>
      <w:r>
        <w:t>Kathy Young</w:t>
      </w:r>
    </w:p>
    <w:p w:rsidR="00AD0307" w:rsidRDefault="00AD0307" w:rsidP="005D3787">
      <w:pPr>
        <w:pStyle w:val="NoSpacing"/>
      </w:pPr>
      <w:r>
        <w:t>Andrea Imler</w:t>
      </w:r>
    </w:p>
    <w:p w:rsidR="00AD0307" w:rsidRDefault="00AD0307" w:rsidP="005D3787">
      <w:pPr>
        <w:pStyle w:val="NoSpacing"/>
      </w:pPr>
      <w:r>
        <w:t xml:space="preserve">Brian </w:t>
      </w:r>
      <w:proofErr w:type="spellStart"/>
      <w:r>
        <w:t>Straniti</w:t>
      </w:r>
      <w:proofErr w:type="spellEnd"/>
    </w:p>
    <w:p w:rsidR="00AD0307" w:rsidRDefault="00AD0307" w:rsidP="005D3787">
      <w:pPr>
        <w:pStyle w:val="NoSpacing"/>
      </w:pPr>
      <w:r>
        <w:t>Jeri Downs</w:t>
      </w:r>
    </w:p>
    <w:p w:rsidR="00AD0307" w:rsidRDefault="00AD0307" w:rsidP="005D3787">
      <w:pPr>
        <w:pStyle w:val="NoSpacing"/>
      </w:pPr>
      <w:r>
        <w:t>Laura Osiadacz</w:t>
      </w:r>
    </w:p>
    <w:p w:rsidR="00AD0307" w:rsidRDefault="00AD0307" w:rsidP="005D3787">
      <w:pPr>
        <w:pStyle w:val="NoSpacing"/>
      </w:pPr>
      <w:r>
        <w:t>Wayne Mohler</w:t>
      </w:r>
    </w:p>
    <w:p w:rsidR="00AD0307" w:rsidRDefault="00AD0307" w:rsidP="005D3787">
      <w:pPr>
        <w:pStyle w:val="NoSpacing"/>
      </w:pPr>
      <w:r>
        <w:t>Andrew Cromarty</w:t>
      </w:r>
    </w:p>
    <w:p w:rsidR="00AD0307" w:rsidRDefault="00AD0307" w:rsidP="005D3787">
      <w:pPr>
        <w:pStyle w:val="NoSpacing"/>
      </w:pPr>
      <w:r>
        <w:t>Deborah Essman</w:t>
      </w:r>
    </w:p>
    <w:p w:rsidR="00AD0307" w:rsidRDefault="00AD0307" w:rsidP="005D3787">
      <w:pPr>
        <w:pStyle w:val="NoSpacing"/>
      </w:pPr>
      <w:r>
        <w:t xml:space="preserve">Nicky </w:t>
      </w:r>
      <w:proofErr w:type="spellStart"/>
      <w:r>
        <w:t>Pasi</w:t>
      </w:r>
      <w:proofErr w:type="spellEnd"/>
    </w:p>
    <w:p w:rsidR="00AD0307" w:rsidRDefault="00AD0307" w:rsidP="005D3787">
      <w:pPr>
        <w:pStyle w:val="NoSpacing"/>
      </w:pPr>
      <w:r>
        <w:t>Michael Callahan</w:t>
      </w:r>
    </w:p>
    <w:p w:rsidR="00AD0307" w:rsidRDefault="00AD0307" w:rsidP="005D3787">
      <w:pPr>
        <w:pStyle w:val="NoSpacing"/>
      </w:pPr>
      <w:r>
        <w:t>Kitty Craig</w:t>
      </w:r>
    </w:p>
    <w:p w:rsidR="00AD0307" w:rsidRDefault="00AD0307" w:rsidP="005D3787">
      <w:pPr>
        <w:pStyle w:val="NoSpacing"/>
      </w:pPr>
      <w:r>
        <w:t>Peter Dykstra</w:t>
      </w:r>
    </w:p>
    <w:p w:rsidR="00AD0307" w:rsidRDefault="00AD0307" w:rsidP="005D3787">
      <w:pPr>
        <w:pStyle w:val="NoSpacing"/>
        <w:sectPr w:rsidR="00AD0307" w:rsidSect="00AD0307">
          <w:type w:val="continuous"/>
          <w:pgSz w:w="12240" w:h="15840"/>
          <w:pgMar w:top="1440" w:right="1440" w:bottom="1440" w:left="1440" w:header="720" w:footer="720" w:gutter="0"/>
          <w:cols w:num="3" w:space="720"/>
          <w:docGrid w:linePitch="360"/>
        </w:sectPr>
      </w:pPr>
    </w:p>
    <w:p w:rsidR="00AD0307" w:rsidRDefault="00AD0307" w:rsidP="005D3787">
      <w:pPr>
        <w:pStyle w:val="NoSpacing"/>
      </w:pPr>
    </w:p>
    <w:p w:rsidR="005D3787" w:rsidRDefault="005D3787" w:rsidP="005D3787">
      <w:pPr>
        <w:pStyle w:val="NoSpacing"/>
      </w:pPr>
      <w:r>
        <w:rPr>
          <w:i/>
        </w:rPr>
        <w:t>Agency Staff</w:t>
      </w:r>
    </w:p>
    <w:p w:rsidR="000A4864" w:rsidRDefault="000A4864" w:rsidP="005D3787">
      <w:pPr>
        <w:pStyle w:val="NoSpacing"/>
        <w:sectPr w:rsidR="000A4864" w:rsidSect="00595D2E">
          <w:type w:val="continuous"/>
          <w:pgSz w:w="12240" w:h="15840"/>
          <w:pgMar w:top="1440" w:right="1440" w:bottom="1440" w:left="1440" w:header="720" w:footer="720" w:gutter="0"/>
          <w:cols w:space="720"/>
          <w:docGrid w:linePitch="360"/>
        </w:sectPr>
      </w:pPr>
    </w:p>
    <w:p w:rsidR="00E743F7" w:rsidRDefault="00AD0307" w:rsidP="005D3787">
      <w:pPr>
        <w:pStyle w:val="NoSpacing"/>
      </w:pPr>
      <w:r>
        <w:t>Larry Leach</w:t>
      </w:r>
    </w:p>
    <w:p w:rsidR="00AD0307" w:rsidRDefault="00AD0307" w:rsidP="005D3787">
      <w:pPr>
        <w:pStyle w:val="NoSpacing"/>
      </w:pPr>
      <w:r>
        <w:t>Meg Wallmow</w:t>
      </w:r>
    </w:p>
    <w:p w:rsidR="00AD0307" w:rsidRDefault="00AD0307" w:rsidP="005D3787">
      <w:pPr>
        <w:pStyle w:val="NoSpacing"/>
      </w:pPr>
      <w:r>
        <w:t>Travis Serdar</w:t>
      </w:r>
    </w:p>
    <w:p w:rsidR="00AD0307" w:rsidRDefault="00AD0307" w:rsidP="005D3787">
      <w:pPr>
        <w:pStyle w:val="NoSpacing"/>
      </w:pPr>
      <w:r>
        <w:t>Stephanie Margheim</w:t>
      </w:r>
    </w:p>
    <w:p w:rsidR="00AD0307" w:rsidRDefault="00AD0307" w:rsidP="005D3787">
      <w:pPr>
        <w:pStyle w:val="NoSpacing"/>
      </w:pPr>
      <w:r>
        <w:t>Mike Livingston</w:t>
      </w:r>
    </w:p>
    <w:p w:rsidR="00AD0307" w:rsidRDefault="00AD0307" w:rsidP="005D3787">
      <w:pPr>
        <w:pStyle w:val="NoSpacing"/>
      </w:pPr>
      <w:r>
        <w:t>Ross Huffman</w:t>
      </w:r>
      <w:bookmarkStart w:id="0" w:name="_GoBack"/>
      <w:bookmarkEnd w:id="0"/>
    </w:p>
    <w:p w:rsidR="00AD0307" w:rsidRDefault="00AD0307" w:rsidP="005D3787">
      <w:pPr>
        <w:pStyle w:val="NoSpacing"/>
      </w:pPr>
      <w:r>
        <w:t>William Meyer</w:t>
      </w:r>
    </w:p>
    <w:p w:rsidR="00AD0307" w:rsidRDefault="00AD0307" w:rsidP="005D3787">
      <w:pPr>
        <w:pStyle w:val="NoSpacing"/>
      </w:pPr>
    </w:p>
    <w:p w:rsidR="000A4864" w:rsidRDefault="000A4864" w:rsidP="005D3787">
      <w:pPr>
        <w:pStyle w:val="NoSpacing"/>
      </w:pPr>
      <w:r>
        <w:t xml:space="preserve"> </w:t>
      </w:r>
    </w:p>
    <w:p w:rsidR="000A4864" w:rsidRDefault="000A4864" w:rsidP="005D3787">
      <w:pPr>
        <w:pStyle w:val="NoSpacing"/>
        <w:sectPr w:rsidR="000A4864" w:rsidSect="000A4864">
          <w:type w:val="continuous"/>
          <w:pgSz w:w="12240" w:h="15840"/>
          <w:pgMar w:top="1440" w:right="1440" w:bottom="1440" w:left="1440" w:header="720" w:footer="720" w:gutter="0"/>
          <w:cols w:num="3" w:space="720"/>
          <w:docGrid w:linePitch="360"/>
        </w:sectPr>
      </w:pPr>
    </w:p>
    <w:p w:rsidR="005D3787" w:rsidRDefault="005D3787" w:rsidP="005D3787">
      <w:pPr>
        <w:pStyle w:val="NoSpacing"/>
      </w:pPr>
    </w:p>
    <w:p w:rsidR="00E743F7" w:rsidRPr="00E743F7" w:rsidRDefault="00E743F7" w:rsidP="005D3787">
      <w:pPr>
        <w:pStyle w:val="NoSpacing"/>
        <w:rPr>
          <w:b/>
        </w:rPr>
      </w:pPr>
      <w:r>
        <w:rPr>
          <w:b/>
        </w:rPr>
        <w:t>I</w:t>
      </w:r>
      <w:r w:rsidR="00013BBE">
        <w:rPr>
          <w:b/>
        </w:rPr>
        <w:t>ntroductions &amp; r</w:t>
      </w:r>
      <w:r>
        <w:rPr>
          <w:b/>
        </w:rPr>
        <w:t>eview of previous meeting notes</w:t>
      </w:r>
    </w:p>
    <w:p w:rsidR="00E743F7" w:rsidRDefault="00E743F7" w:rsidP="005D3787">
      <w:pPr>
        <w:pStyle w:val="NoSpacing"/>
      </w:pPr>
    </w:p>
    <w:p w:rsidR="005D3787" w:rsidRDefault="005D3787" w:rsidP="005D3787">
      <w:pPr>
        <w:pStyle w:val="NoSpacing"/>
      </w:pPr>
      <w:r>
        <w:rPr>
          <w:b/>
        </w:rPr>
        <w:t xml:space="preserve">Meeting Purpose: </w:t>
      </w:r>
      <w:r w:rsidR="0087032B" w:rsidRPr="0087032B">
        <w:t xml:space="preserve">Meeting will be out in the </w:t>
      </w:r>
      <w:proofErr w:type="spellStart"/>
      <w:r w:rsidR="0087032B" w:rsidRPr="0087032B">
        <w:t>Teanaway</w:t>
      </w:r>
      <w:proofErr w:type="spellEnd"/>
      <w:r w:rsidR="0087032B" w:rsidRPr="0087032B">
        <w:t xml:space="preserve"> Community Forest and we will look at upcoming stream restoration-large wood additions project, fencing contract, and proposed recreation project.  We will also discuss management updates –grazing and forestry, review community partnerships efforts, and YBIP updates.</w:t>
      </w:r>
    </w:p>
    <w:p w:rsidR="005D3787" w:rsidRDefault="005D3787" w:rsidP="005D3787">
      <w:pPr>
        <w:pStyle w:val="NoSpacing"/>
      </w:pPr>
    </w:p>
    <w:p w:rsidR="005D3787" w:rsidRDefault="00E8064A" w:rsidP="005D3787">
      <w:pPr>
        <w:pStyle w:val="NoSpacing"/>
        <w:rPr>
          <w:b/>
        </w:rPr>
      </w:pPr>
      <w:proofErr w:type="spellStart"/>
      <w:r>
        <w:rPr>
          <w:b/>
        </w:rPr>
        <w:t>Teanaway</w:t>
      </w:r>
      <w:proofErr w:type="spellEnd"/>
      <w:r>
        <w:rPr>
          <w:b/>
        </w:rPr>
        <w:t xml:space="preserve"> Community Forest Management Updates:</w:t>
      </w:r>
    </w:p>
    <w:p w:rsidR="00AD0307" w:rsidRPr="00AD0307" w:rsidRDefault="00AD0307" w:rsidP="00AD0307">
      <w:pPr>
        <w:pStyle w:val="NoSpacing"/>
        <w:numPr>
          <w:ilvl w:val="0"/>
          <w:numId w:val="7"/>
        </w:numPr>
      </w:pPr>
      <w:r>
        <w:t xml:space="preserve">Pre-Commercial Thinning started </w:t>
      </w:r>
      <w:r w:rsidR="008D2D22" w:rsidRPr="0023327C">
        <w:t>and will be completed by July</w:t>
      </w:r>
      <w:r w:rsidR="00DC055A" w:rsidRPr="0023327C">
        <w:t xml:space="preserve"> 1</w:t>
      </w:r>
      <w:r w:rsidR="008D2D22" w:rsidRPr="0023327C">
        <w:t xml:space="preserve">. </w:t>
      </w:r>
      <w:r w:rsidR="00DC055A" w:rsidRPr="0023327C">
        <w:t xml:space="preserve"> </w:t>
      </w:r>
      <w:r w:rsidR="008D2D22" w:rsidRPr="0023327C">
        <w:t>About 612 acres of young plantations are being thinned for forest health reasons.</w:t>
      </w:r>
    </w:p>
    <w:p w:rsidR="00AD0307" w:rsidRDefault="00EA0EA9" w:rsidP="00AD0307">
      <w:pPr>
        <w:pStyle w:val="NoSpacing"/>
        <w:numPr>
          <w:ilvl w:val="0"/>
          <w:numId w:val="7"/>
        </w:numPr>
      </w:pPr>
      <w:r>
        <w:t>The lay-down fencing is up and cows are arriving on the forest for grazing.</w:t>
      </w:r>
    </w:p>
    <w:p w:rsidR="00EA0EA9" w:rsidRDefault="00EA0EA9" w:rsidP="00AD0307">
      <w:pPr>
        <w:pStyle w:val="NoSpacing"/>
        <w:numPr>
          <w:ilvl w:val="0"/>
          <w:numId w:val="7"/>
        </w:numPr>
      </w:pPr>
      <w:r>
        <w:t>Recreation site renovation projects are on hold pending cultural resource surveys.  There will be a contract archaeologist to complete this work, but there is no timeline yet.</w:t>
      </w:r>
    </w:p>
    <w:p w:rsidR="00EA0EA9" w:rsidRDefault="00EA0EA9" w:rsidP="00AD0307">
      <w:pPr>
        <w:pStyle w:val="NoSpacing"/>
        <w:numPr>
          <w:ilvl w:val="0"/>
          <w:numId w:val="7"/>
        </w:numPr>
      </w:pPr>
      <w:r>
        <w:t>Trail assessments across the TCF have begun on existing user built trails.  Big thanks to Martha and Angus!</w:t>
      </w:r>
    </w:p>
    <w:p w:rsidR="00EA0EA9" w:rsidRDefault="00EA0EA9" w:rsidP="00EA0EA9">
      <w:pPr>
        <w:pStyle w:val="NoSpacing"/>
        <w:numPr>
          <w:ilvl w:val="0"/>
          <w:numId w:val="7"/>
        </w:numPr>
      </w:pPr>
      <w:r>
        <w:t>New fencing contract will include a 60’ corridor to allow cows to get to the river near the meeting site on the North Fork and the contract should start in July.</w:t>
      </w:r>
    </w:p>
    <w:p w:rsidR="00EA0EA9" w:rsidRDefault="00EA0EA9" w:rsidP="00EA0EA9">
      <w:pPr>
        <w:pStyle w:val="NoSpacing"/>
      </w:pPr>
    </w:p>
    <w:p w:rsidR="00EA0EA9" w:rsidRDefault="00EA0EA9" w:rsidP="00EA0EA9">
      <w:pPr>
        <w:pStyle w:val="NoSpacing"/>
      </w:pPr>
      <w:r>
        <w:rPr>
          <w:b/>
        </w:rPr>
        <w:t xml:space="preserve">Large Wood Additions Project: </w:t>
      </w:r>
      <w:r w:rsidRPr="00EA0EA9">
        <w:t>Becca Wassell from Mid-Columbia Fisheries Enhancement Group</w:t>
      </w:r>
    </w:p>
    <w:p w:rsidR="009114BB" w:rsidRDefault="009114BB" w:rsidP="00EA0EA9">
      <w:pPr>
        <w:pStyle w:val="NoSpacing"/>
      </w:pPr>
      <w:r>
        <w:t>Background information from the March Meeting:</w:t>
      </w:r>
    </w:p>
    <w:p w:rsidR="009114BB" w:rsidRDefault="009114BB" w:rsidP="009114BB">
      <w:pPr>
        <w:pStyle w:val="NoSpacing"/>
        <w:numPr>
          <w:ilvl w:val="0"/>
          <w:numId w:val="5"/>
        </w:numPr>
      </w:pPr>
      <w:r>
        <w:t xml:space="preserve">Planning for the Mid-Columbia Fisheries project has been happening since 2011 and will take place in a four mile stretch of the North Fork starting approximately 0.65 miles above Dickey Creek.  They have worked with an engineer to design nine wood trapping structures that will withstand 100-year flows and last 50 years.  These structures will be at three sites above the Indian Creek confluence.  The structures should allow material to accumulate and raise the North Fork to meet the elevation of the tributaries so the tributaries don’t just drain into the river.  This will allow the tributaries to persist longer into the water year.  These structures spread energy across the floodplain so it doesn’t scour the channel.  </w:t>
      </w:r>
    </w:p>
    <w:p w:rsidR="009114BB" w:rsidRDefault="009114BB" w:rsidP="009114BB">
      <w:pPr>
        <w:pStyle w:val="NoSpacing"/>
        <w:numPr>
          <w:ilvl w:val="0"/>
          <w:numId w:val="5"/>
        </w:numPr>
      </w:pPr>
      <w:r>
        <w:lastRenderedPageBreak/>
        <w:t xml:space="preserve">Yakama Nation’s proposal includes 33 structures in the area of Indian Creek, Jack Creek and upward from Jungle Stafford Creek’s.  The structures from just above Dickey up to Stafford will be passively structured log jams to help collect additional gravel and make scour pools.  They plan to use a helicopter, which is quicker and has less impact than skidder.  During the summers of 2019 and 2020, static and loose wood will be placed in this stretch, except near 29 Pines Camp.  This project underwent risk management assessment and will be monitored for movement.    </w:t>
      </w:r>
    </w:p>
    <w:p w:rsidR="009114BB" w:rsidRDefault="009114BB" w:rsidP="00EA0EA9">
      <w:pPr>
        <w:pStyle w:val="NoSpacing"/>
      </w:pPr>
    </w:p>
    <w:p w:rsidR="009114BB" w:rsidRDefault="009114BB" w:rsidP="00EA0EA9">
      <w:pPr>
        <w:pStyle w:val="NoSpacing"/>
      </w:pPr>
      <w:r>
        <w:t>Information from site visit with Becca Wassell:</w:t>
      </w:r>
    </w:p>
    <w:p w:rsidR="00EA0EA9" w:rsidRPr="00EA0EA9" w:rsidRDefault="00EA0EA9" w:rsidP="00EA0EA9">
      <w:pPr>
        <w:pStyle w:val="NoSpacing"/>
        <w:numPr>
          <w:ilvl w:val="0"/>
          <w:numId w:val="8"/>
        </w:numPr>
        <w:rPr>
          <w:b/>
        </w:rPr>
      </w:pPr>
      <w:r>
        <w:t>This project will mimic the natural process of trees falling in the river and piling up to trap debris, which inundates the channel and leads to a healthier channel migration zone (CMZ).</w:t>
      </w:r>
    </w:p>
    <w:p w:rsidR="00EA0EA9" w:rsidRPr="00EA0EA9" w:rsidRDefault="00EA0EA9" w:rsidP="00EA0EA9">
      <w:pPr>
        <w:pStyle w:val="NoSpacing"/>
        <w:numPr>
          <w:ilvl w:val="0"/>
          <w:numId w:val="8"/>
        </w:numPr>
        <w:rPr>
          <w:b/>
        </w:rPr>
      </w:pPr>
      <w:r>
        <w:t xml:space="preserve">Currently, the </w:t>
      </w:r>
      <w:proofErr w:type="spellStart"/>
      <w:r>
        <w:t>Teanaway</w:t>
      </w:r>
      <w:proofErr w:type="spellEnd"/>
      <w:r>
        <w:t xml:space="preserve"> River does not move around – it remains in its channel.  Inundating the CMZ will allow the river to meander like it would naturally like to do.  </w:t>
      </w:r>
    </w:p>
    <w:p w:rsidR="00EA0EA9" w:rsidRPr="009114BB" w:rsidRDefault="00EA0EA9" w:rsidP="009114BB">
      <w:pPr>
        <w:pStyle w:val="NoSpacing"/>
        <w:numPr>
          <w:ilvl w:val="0"/>
          <w:numId w:val="8"/>
        </w:numPr>
        <w:rPr>
          <w:b/>
        </w:rPr>
      </w:pPr>
      <w:r>
        <w:t>Creating pools will help Chinook navigate upstream and the debris that settles will give them better habitat and a different community of insects, which means more food for the fish.</w:t>
      </w:r>
    </w:p>
    <w:p w:rsidR="00E8064A" w:rsidRDefault="00E8064A" w:rsidP="005D3787">
      <w:pPr>
        <w:pStyle w:val="NoSpacing"/>
      </w:pPr>
    </w:p>
    <w:p w:rsidR="00E8064A" w:rsidRPr="0087032B" w:rsidRDefault="00E8064A" w:rsidP="005D3787">
      <w:pPr>
        <w:pStyle w:val="NoSpacing"/>
      </w:pPr>
      <w:r w:rsidRPr="00A54E48">
        <w:rPr>
          <w:b/>
        </w:rPr>
        <w:t xml:space="preserve">Public Comment: </w:t>
      </w:r>
      <w:r w:rsidR="0087032B">
        <w:t>None</w:t>
      </w:r>
    </w:p>
    <w:p w:rsidR="00493D35" w:rsidRDefault="00493D35" w:rsidP="005D3787">
      <w:pPr>
        <w:pStyle w:val="NoSpacing"/>
      </w:pPr>
    </w:p>
    <w:p w:rsidR="00A37776" w:rsidRDefault="009114BB" w:rsidP="005D3787">
      <w:pPr>
        <w:pStyle w:val="NoSpacing"/>
      </w:pPr>
      <w:r>
        <w:rPr>
          <w:b/>
        </w:rPr>
        <w:t xml:space="preserve">YBIP Updates: </w:t>
      </w:r>
      <w:r>
        <w:t>Peter Dykstra</w:t>
      </w:r>
    </w:p>
    <w:p w:rsidR="009114BB" w:rsidRPr="0023327C" w:rsidRDefault="008D2D22" w:rsidP="005D3787">
      <w:pPr>
        <w:pStyle w:val="NoSpacing"/>
      </w:pPr>
      <w:r w:rsidRPr="0023327C">
        <w:t>Peter provided an overview of YBIP and their desired future conditions for the Yakima River Basin.</w:t>
      </w:r>
    </w:p>
    <w:p w:rsidR="009114BB" w:rsidRDefault="009114BB" w:rsidP="005D3787">
      <w:pPr>
        <w:pStyle w:val="NoSpacing"/>
      </w:pPr>
    </w:p>
    <w:p w:rsidR="009114BB" w:rsidRDefault="009114BB" w:rsidP="005D3787">
      <w:pPr>
        <w:pStyle w:val="NoSpacing"/>
      </w:pPr>
      <w:r>
        <w:rPr>
          <w:b/>
        </w:rPr>
        <w:t>Proposed Indian Creek Trailhead:</w:t>
      </w:r>
      <w:r>
        <w:t xml:space="preserve"> Larry Leach</w:t>
      </w:r>
    </w:p>
    <w:p w:rsidR="009114BB" w:rsidRPr="009114BB" w:rsidRDefault="009114BB" w:rsidP="009114BB">
      <w:pPr>
        <w:pStyle w:val="NoSpacing"/>
        <w:numPr>
          <w:ilvl w:val="0"/>
          <w:numId w:val="9"/>
        </w:numPr>
      </w:pPr>
      <w:r>
        <w:t>Proposal includes a parking area at the current log deck location and an interpretive trail that Washington Trails Association is planning, which will feature restoration and forestry work.</w:t>
      </w:r>
    </w:p>
    <w:p w:rsidR="00E8064A" w:rsidRDefault="00E8064A" w:rsidP="005D3787">
      <w:pPr>
        <w:pStyle w:val="NoSpacing"/>
      </w:pPr>
    </w:p>
    <w:p w:rsidR="0087032B" w:rsidRDefault="00E8064A" w:rsidP="005D3787">
      <w:pPr>
        <w:pStyle w:val="NoSpacing"/>
      </w:pPr>
      <w:r>
        <w:rPr>
          <w:b/>
        </w:rPr>
        <w:t>Future Meeting Dates:</w:t>
      </w:r>
    </w:p>
    <w:p w:rsidR="00E8064A" w:rsidRPr="0023327C" w:rsidRDefault="0087032B" w:rsidP="005D3787">
      <w:pPr>
        <w:pStyle w:val="NoSpacing"/>
      </w:pPr>
      <w:r>
        <w:t xml:space="preserve">October 10, 2019 at </w:t>
      </w:r>
      <w:r w:rsidR="008D2D22" w:rsidRPr="0023327C">
        <w:t xml:space="preserve">Putnam </w:t>
      </w:r>
      <w:r w:rsidR="0023327C">
        <w:t>Centennial</w:t>
      </w:r>
      <w:r w:rsidR="008D2D22" w:rsidRPr="0023327C">
        <w:t xml:space="preserve"> Center in Cle </w:t>
      </w:r>
      <w:proofErr w:type="spellStart"/>
      <w:r w:rsidR="008D2D22" w:rsidRPr="0023327C">
        <w:t>Elum</w:t>
      </w:r>
      <w:proofErr w:type="spellEnd"/>
    </w:p>
    <w:p w:rsidR="00013BBE" w:rsidRPr="00E8064A" w:rsidRDefault="00013BBE" w:rsidP="005D3787">
      <w:pPr>
        <w:pStyle w:val="NoSpacing"/>
      </w:pPr>
      <w:r>
        <w:t>December 12, 2019</w:t>
      </w:r>
    </w:p>
    <w:sectPr w:rsidR="00013BBE" w:rsidRPr="00E8064A" w:rsidSect="000A48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F50" w:rsidRDefault="00CE0F50" w:rsidP="005D3787">
      <w:pPr>
        <w:spacing w:after="0" w:line="240" w:lineRule="auto"/>
      </w:pPr>
      <w:r>
        <w:separator/>
      </w:r>
    </w:p>
  </w:endnote>
  <w:endnote w:type="continuationSeparator" w:id="0">
    <w:p w:rsidR="00CE0F50" w:rsidRDefault="00CE0F50" w:rsidP="005D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7B" w:rsidRPr="00462782" w:rsidRDefault="000D517B" w:rsidP="000D517B">
    <w:pPr>
      <w:pStyle w:val="NoSpacing"/>
      <w:jc w:val="center"/>
      <w:rPr>
        <w:b/>
        <w:sz w:val="16"/>
        <w:szCs w:val="16"/>
      </w:rPr>
    </w:pPr>
    <w:r w:rsidRPr="00462782">
      <w:rPr>
        <w:b/>
        <w:sz w:val="16"/>
        <w:szCs w:val="16"/>
      </w:rPr>
      <w:t xml:space="preserve">TEANAWAY </w:t>
    </w:r>
    <w:r>
      <w:rPr>
        <w:b/>
        <w:sz w:val="16"/>
        <w:szCs w:val="16"/>
      </w:rPr>
      <w:t>COMMUNITY FOREST ADVISORY COMMITTEE</w:t>
    </w:r>
  </w:p>
  <w:p w:rsidR="000D517B" w:rsidRPr="00462782" w:rsidRDefault="000D517B" w:rsidP="000D517B">
    <w:pPr>
      <w:pStyle w:val="NoSpacing"/>
      <w:jc w:val="center"/>
      <w:rPr>
        <w:sz w:val="16"/>
        <w:szCs w:val="16"/>
      </w:rPr>
    </w:pPr>
    <w:r w:rsidRPr="00462782">
      <w:rPr>
        <w:sz w:val="16"/>
        <w:szCs w:val="16"/>
      </w:rPr>
      <w:t>Washington State Department of Natural Resources</w:t>
    </w:r>
    <w:r>
      <w:rPr>
        <w:sz w:val="16"/>
        <w:szCs w:val="16"/>
      </w:rPr>
      <w:t xml:space="preserve"> </w:t>
    </w:r>
    <w:r w:rsidRPr="00462782">
      <w:rPr>
        <w:sz w:val="16"/>
        <w:szCs w:val="16"/>
      </w:rPr>
      <w:t>|</w:t>
    </w:r>
    <w:r>
      <w:rPr>
        <w:sz w:val="16"/>
        <w:szCs w:val="16"/>
      </w:rPr>
      <w:t xml:space="preserve"> Washington Department of Fish and Wildlife</w:t>
    </w:r>
  </w:p>
  <w:p w:rsidR="000D517B" w:rsidRPr="00462782" w:rsidRDefault="00AF1160" w:rsidP="000D517B">
    <w:pPr>
      <w:pStyle w:val="NoSpacing"/>
      <w:jc w:val="center"/>
      <w:rPr>
        <w:rStyle w:val="Hyperlink"/>
        <w:rFonts w:ascii="Verdana" w:hAnsi="Verdana"/>
        <w:sz w:val="16"/>
        <w:szCs w:val="16"/>
      </w:rPr>
    </w:pPr>
    <w:hyperlink r:id="rId1" w:history="1">
      <w:r w:rsidR="000D517B" w:rsidRPr="008F45C4">
        <w:rPr>
          <w:rStyle w:val="Hyperlink"/>
          <w:rFonts w:ascii="Verdana" w:hAnsi="Verdana"/>
          <w:sz w:val="16"/>
          <w:szCs w:val="16"/>
        </w:rPr>
        <w:t>Teanaway@dnr.wa.gov</w:t>
      </w:r>
    </w:hyperlink>
    <w:r w:rsidR="000D517B" w:rsidRPr="00462782">
      <w:rPr>
        <w:rStyle w:val="Hyperlink"/>
        <w:rFonts w:ascii="Verdana" w:hAnsi="Verdana"/>
        <w:sz w:val="16"/>
        <w:szCs w:val="16"/>
      </w:rPr>
      <w:t xml:space="preserve"> </w:t>
    </w:r>
    <w:r w:rsidR="000D517B" w:rsidRPr="00462782">
      <w:rPr>
        <w:sz w:val="16"/>
        <w:szCs w:val="16"/>
      </w:rPr>
      <w:t>|</w:t>
    </w:r>
    <w:r w:rsidR="000D517B" w:rsidRPr="00462782">
      <w:rPr>
        <w:rStyle w:val="Hyperlink"/>
        <w:rFonts w:ascii="Verdana" w:hAnsi="Verdana"/>
        <w:sz w:val="16"/>
        <w:szCs w:val="16"/>
      </w:rPr>
      <w:t xml:space="preserve"> </w:t>
    </w:r>
    <w:hyperlink r:id="rId2" w:history="1">
      <w:r w:rsidR="000D517B" w:rsidRPr="008F45C4">
        <w:rPr>
          <w:rStyle w:val="Hyperlink"/>
          <w:rFonts w:ascii="Verdana" w:hAnsi="Verdana"/>
          <w:sz w:val="16"/>
          <w:szCs w:val="16"/>
        </w:rPr>
        <w:t>www.dnr.wa.gov/Teanaway</w:t>
      </w:r>
    </w:hyperlink>
    <w:r w:rsidR="000D517B">
      <w:rPr>
        <w:rFonts w:ascii="Verdana" w:hAnsi="Verdana"/>
        <w:sz w:val="16"/>
        <w:szCs w:val="16"/>
      </w:rPr>
      <w:t xml:space="preserve"> </w:t>
    </w:r>
  </w:p>
  <w:p w:rsidR="000D517B" w:rsidRPr="00462782" w:rsidRDefault="000D517B" w:rsidP="000D517B">
    <w:pPr>
      <w:pStyle w:val="NoSpacing"/>
      <w:jc w:val="center"/>
      <w:rPr>
        <w:sz w:val="16"/>
        <w:szCs w:val="16"/>
      </w:rPr>
    </w:pPr>
    <w:proofErr w:type="spellStart"/>
    <w:r>
      <w:rPr>
        <w:sz w:val="16"/>
        <w:szCs w:val="16"/>
      </w:rPr>
      <w:t>Teanaway</w:t>
    </w:r>
    <w:proofErr w:type="spellEnd"/>
    <w:r>
      <w:rPr>
        <w:sz w:val="16"/>
        <w:szCs w:val="16"/>
      </w:rPr>
      <w:t xml:space="preserve"> Community Forest Advisory Committee </w:t>
    </w:r>
    <w:r w:rsidR="00AD2F42">
      <w:rPr>
        <w:sz w:val="16"/>
        <w:szCs w:val="16"/>
      </w:rPr>
      <w:t>June 13</w:t>
    </w:r>
    <w:r>
      <w:rPr>
        <w:sz w:val="16"/>
        <w:szCs w:val="16"/>
      </w:rPr>
      <w:t>, 2019 DRAFT Meeting Notes</w:t>
    </w:r>
  </w:p>
  <w:sdt>
    <w:sdtPr>
      <w:id w:val="-1511366004"/>
      <w:docPartObj>
        <w:docPartGallery w:val="Page Numbers (Bottom of Page)"/>
        <w:docPartUnique/>
      </w:docPartObj>
    </w:sdtPr>
    <w:sdtEndPr>
      <w:rPr>
        <w:noProof/>
      </w:rPr>
    </w:sdtEndPr>
    <w:sdtContent>
      <w:p w:rsidR="000D517B" w:rsidRDefault="000D517B">
        <w:pPr>
          <w:pStyle w:val="Footer"/>
          <w:jc w:val="right"/>
        </w:pPr>
        <w:r>
          <w:fldChar w:fldCharType="begin"/>
        </w:r>
        <w:r>
          <w:instrText xml:space="preserve"> PAGE   \* MERGEFORMAT </w:instrText>
        </w:r>
        <w:r>
          <w:fldChar w:fldCharType="separate"/>
        </w:r>
        <w:r w:rsidR="00AF1160">
          <w:rPr>
            <w:noProof/>
          </w:rPr>
          <w:t>2</w:t>
        </w:r>
        <w:r>
          <w:rPr>
            <w:noProof/>
          </w:rPr>
          <w:fldChar w:fldCharType="end"/>
        </w:r>
      </w:p>
    </w:sdtContent>
  </w:sdt>
  <w:p w:rsidR="005224C9" w:rsidRDefault="00522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F50" w:rsidRDefault="00CE0F50" w:rsidP="005D3787">
      <w:pPr>
        <w:spacing w:after="0" w:line="240" w:lineRule="auto"/>
      </w:pPr>
      <w:r>
        <w:separator/>
      </w:r>
    </w:p>
  </w:footnote>
  <w:footnote w:type="continuationSeparator" w:id="0">
    <w:p w:rsidR="00CE0F50" w:rsidRDefault="00CE0F50" w:rsidP="005D3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787" w:rsidRDefault="005D3787">
    <w:pPr>
      <w:pStyle w:val="Header"/>
    </w:pPr>
    <w:r>
      <w:rPr>
        <w:noProof/>
      </w:rPr>
      <w:drawing>
        <wp:inline distT="0" distB="0" distL="0" distR="0" wp14:anchorId="247DD878" wp14:editId="0AE64126">
          <wp:extent cx="5943600" cy="639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9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94B"/>
    <w:multiLevelType w:val="hybridMultilevel"/>
    <w:tmpl w:val="D5F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B3828"/>
    <w:multiLevelType w:val="hybridMultilevel"/>
    <w:tmpl w:val="3948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901A5"/>
    <w:multiLevelType w:val="hybridMultilevel"/>
    <w:tmpl w:val="7FD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8551E"/>
    <w:multiLevelType w:val="hybridMultilevel"/>
    <w:tmpl w:val="6600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E049F"/>
    <w:multiLevelType w:val="hybridMultilevel"/>
    <w:tmpl w:val="DFF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64E24"/>
    <w:multiLevelType w:val="hybridMultilevel"/>
    <w:tmpl w:val="0C2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806AB"/>
    <w:multiLevelType w:val="hybridMultilevel"/>
    <w:tmpl w:val="203E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0383B"/>
    <w:multiLevelType w:val="hybridMultilevel"/>
    <w:tmpl w:val="C482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64C5E"/>
    <w:multiLevelType w:val="hybridMultilevel"/>
    <w:tmpl w:val="0796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6"/>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87"/>
    <w:rsid w:val="00013BBE"/>
    <w:rsid w:val="00047998"/>
    <w:rsid w:val="00051CFF"/>
    <w:rsid w:val="000608C5"/>
    <w:rsid w:val="00091ED5"/>
    <w:rsid w:val="000A4864"/>
    <w:rsid w:val="000B548B"/>
    <w:rsid w:val="000B5E0A"/>
    <w:rsid w:val="000C46EE"/>
    <w:rsid w:val="000D517B"/>
    <w:rsid w:val="000E33FA"/>
    <w:rsid w:val="00110748"/>
    <w:rsid w:val="00113DA4"/>
    <w:rsid w:val="00162053"/>
    <w:rsid w:val="001C3930"/>
    <w:rsid w:val="0023327C"/>
    <w:rsid w:val="00301F9D"/>
    <w:rsid w:val="0035055A"/>
    <w:rsid w:val="003F2124"/>
    <w:rsid w:val="00410997"/>
    <w:rsid w:val="00493D35"/>
    <w:rsid w:val="005224C9"/>
    <w:rsid w:val="00545D1B"/>
    <w:rsid w:val="00555692"/>
    <w:rsid w:val="00595D2E"/>
    <w:rsid w:val="0059662F"/>
    <w:rsid w:val="005A00E8"/>
    <w:rsid w:val="005C0479"/>
    <w:rsid w:val="005D3787"/>
    <w:rsid w:val="00617DB7"/>
    <w:rsid w:val="006A34BA"/>
    <w:rsid w:val="007271B0"/>
    <w:rsid w:val="00774323"/>
    <w:rsid w:val="007E190F"/>
    <w:rsid w:val="00804ABF"/>
    <w:rsid w:val="00834541"/>
    <w:rsid w:val="0087032B"/>
    <w:rsid w:val="008D2D22"/>
    <w:rsid w:val="0090239D"/>
    <w:rsid w:val="009114BB"/>
    <w:rsid w:val="00926869"/>
    <w:rsid w:val="00932C22"/>
    <w:rsid w:val="009842FC"/>
    <w:rsid w:val="009F46B9"/>
    <w:rsid w:val="00A24D4B"/>
    <w:rsid w:val="00A37776"/>
    <w:rsid w:val="00A54E48"/>
    <w:rsid w:val="00A864E9"/>
    <w:rsid w:val="00AD0307"/>
    <w:rsid w:val="00AD2F42"/>
    <w:rsid w:val="00AF1160"/>
    <w:rsid w:val="00AF63E0"/>
    <w:rsid w:val="00B276E6"/>
    <w:rsid w:val="00B349C1"/>
    <w:rsid w:val="00B67FAA"/>
    <w:rsid w:val="00BF5BC7"/>
    <w:rsid w:val="00C35B6A"/>
    <w:rsid w:val="00CA2C45"/>
    <w:rsid w:val="00CD3F1C"/>
    <w:rsid w:val="00CE0F50"/>
    <w:rsid w:val="00CE4410"/>
    <w:rsid w:val="00DB738C"/>
    <w:rsid w:val="00DC055A"/>
    <w:rsid w:val="00DE1C01"/>
    <w:rsid w:val="00DE5CF7"/>
    <w:rsid w:val="00E15152"/>
    <w:rsid w:val="00E733B6"/>
    <w:rsid w:val="00E743F7"/>
    <w:rsid w:val="00E8064A"/>
    <w:rsid w:val="00EA0EA9"/>
    <w:rsid w:val="00EC49DD"/>
    <w:rsid w:val="00ED78BE"/>
    <w:rsid w:val="00F37A2D"/>
    <w:rsid w:val="00F5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EB3464-B338-40B3-A90A-B63735A1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87"/>
  </w:style>
  <w:style w:type="paragraph" w:styleId="Footer">
    <w:name w:val="footer"/>
    <w:basedOn w:val="Normal"/>
    <w:link w:val="FooterChar"/>
    <w:uiPriority w:val="99"/>
    <w:unhideWhenUsed/>
    <w:rsid w:val="005D3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87"/>
  </w:style>
  <w:style w:type="paragraph" w:styleId="NoSpacing">
    <w:name w:val="No Spacing"/>
    <w:uiPriority w:val="1"/>
    <w:qFormat/>
    <w:rsid w:val="005D3787"/>
    <w:pPr>
      <w:spacing w:after="0" w:line="240" w:lineRule="auto"/>
    </w:pPr>
  </w:style>
  <w:style w:type="character" w:styleId="Hyperlink">
    <w:name w:val="Hyperlink"/>
    <w:basedOn w:val="DefaultParagraphFont"/>
    <w:uiPriority w:val="99"/>
    <w:unhideWhenUsed/>
    <w:rsid w:val="00113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nr.wa.gov/Teanaway" TargetMode="External"/><Relationship Id="rId1" Type="http://schemas.openxmlformats.org/officeDocument/2006/relationships/hyperlink" Target="mailto:Teanaway@dnr.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Margheim, Stephanie (DNR)</dc:creator>
  <cp:keywords/>
  <dc:description/>
  <cp:lastModifiedBy>WALLMOW, MEG (DNR)</cp:lastModifiedBy>
  <cp:revision>3</cp:revision>
  <dcterms:created xsi:type="dcterms:W3CDTF">2019-07-15T22:56:00Z</dcterms:created>
  <dcterms:modified xsi:type="dcterms:W3CDTF">2019-07-15T23:19:00Z</dcterms:modified>
</cp:coreProperties>
</file>