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DD8" w:rsidRDefault="00F26DD8" w:rsidP="002F14C7">
      <w:pPr>
        <w:spacing w:after="120"/>
        <w:rPr>
          <w:sz w:val="20"/>
          <w:szCs w:val="20"/>
        </w:rPr>
      </w:pPr>
      <w:r>
        <w:rPr>
          <w:b/>
          <w:sz w:val="20"/>
          <w:szCs w:val="20"/>
        </w:rPr>
        <w:t>Appendix</w:t>
      </w:r>
      <w:r w:rsidRPr="001E3E78">
        <w:rPr>
          <w:b/>
          <w:sz w:val="20"/>
          <w:szCs w:val="20"/>
        </w:rPr>
        <w:t xml:space="preserve"> 1</w:t>
      </w:r>
      <w:r w:rsidRPr="001E3E78">
        <w:rPr>
          <w:sz w:val="20"/>
          <w:szCs w:val="20"/>
        </w:rPr>
        <w:t>. Radiocarbon ages in the Carnation 7.5-minute quadrangle and the eastern</w:t>
      </w:r>
      <w:r w:rsidR="000309D2">
        <w:rPr>
          <w:sz w:val="20"/>
          <w:szCs w:val="20"/>
        </w:rPr>
        <w:t>most</w:t>
      </w:r>
      <w:r w:rsidRPr="001E3E78">
        <w:rPr>
          <w:sz w:val="20"/>
          <w:szCs w:val="20"/>
        </w:rPr>
        <w:t xml:space="preserve"> part of the Redmond 7.5-minute quadrangle.</w:t>
      </w:r>
      <w:r>
        <w:rPr>
          <w:sz w:val="20"/>
          <w:szCs w:val="20"/>
        </w:rPr>
        <w:t xml:space="preserve"> </w:t>
      </w:r>
      <w:r w:rsidRPr="001E3E78">
        <w:rPr>
          <w:sz w:val="20"/>
          <w:szCs w:val="20"/>
        </w:rPr>
        <w:t xml:space="preserve"> </w:t>
      </w:r>
      <w:r>
        <w:rPr>
          <w:sz w:val="20"/>
          <w:szCs w:val="20"/>
        </w:rPr>
        <w:t xml:space="preserve">Many of the radiocarbon age determinations tabulated here were obtained by </w:t>
      </w:r>
      <w:r w:rsidRPr="001E3E78">
        <w:rPr>
          <w:bCs/>
          <w:sz w:val="20"/>
          <w:szCs w:val="20"/>
        </w:rPr>
        <w:t>Associated Earth Sciences, Inc.</w:t>
      </w:r>
      <w:r>
        <w:rPr>
          <w:bCs/>
          <w:sz w:val="20"/>
          <w:szCs w:val="20"/>
        </w:rPr>
        <w:t xml:space="preserve"> (</w:t>
      </w:r>
      <w:r w:rsidRPr="001E3E78">
        <w:rPr>
          <w:sz w:val="20"/>
          <w:szCs w:val="20"/>
        </w:rPr>
        <w:t>AESI</w:t>
      </w:r>
      <w:r>
        <w:rPr>
          <w:sz w:val="20"/>
          <w:szCs w:val="20"/>
        </w:rPr>
        <w:t xml:space="preserve">) from the Olympia beds (local provenance) directly west of the study area on </w:t>
      </w:r>
      <w:r w:rsidR="000309D2">
        <w:rPr>
          <w:sz w:val="20"/>
          <w:szCs w:val="20"/>
        </w:rPr>
        <w:t xml:space="preserve">the </w:t>
      </w:r>
      <w:r>
        <w:rPr>
          <w:sz w:val="20"/>
          <w:szCs w:val="20"/>
        </w:rPr>
        <w:t>Redmond Ridge</w:t>
      </w:r>
      <w:r w:rsidR="000309D2">
        <w:rPr>
          <w:sz w:val="20"/>
          <w:szCs w:val="20"/>
        </w:rPr>
        <w:t xml:space="preserve"> East and Trilogy residential developments</w:t>
      </w:r>
      <w:r>
        <w:rPr>
          <w:sz w:val="20"/>
          <w:szCs w:val="20"/>
        </w:rPr>
        <w:t xml:space="preserve">. We only report the radiocarbon ages that are in or near the quadrangle.  Several more </w:t>
      </w:r>
      <w:smartTag w:uri="urn:schemas-microsoft-com:office:smarttags" w:element="City">
        <w:smartTag w:uri="urn:schemas-microsoft-com:office:smarttags" w:element="place">
          <w:r>
            <w:rPr>
              <w:sz w:val="20"/>
              <w:szCs w:val="20"/>
            </w:rPr>
            <w:t>Olympia</w:t>
          </w:r>
        </w:smartTag>
      </w:smartTag>
      <w:r>
        <w:rPr>
          <w:sz w:val="20"/>
          <w:szCs w:val="20"/>
        </w:rPr>
        <w:t xml:space="preserve"> bed and other radiocarbon ages can be found in the Redmond Ridge area in AESI reports and additional radiocarbon ages can be obtained from cited AESI reports west of the quadrangle.  Radiocarbon ages in the Carnation 7.5-minute quadrangle are located on Plate 1 of Dragovich and others (2010) as ‘age sites’.  Sand geochemical, petrographic, provenance and other information are collected for many of the radiocarbon sites</w:t>
      </w:r>
      <w:r w:rsidRPr="006120F3">
        <w:rPr>
          <w:sz w:val="20"/>
          <w:szCs w:val="20"/>
        </w:rPr>
        <w:t xml:space="preserve"> </w:t>
      </w:r>
      <w:r>
        <w:rPr>
          <w:sz w:val="20"/>
          <w:szCs w:val="20"/>
        </w:rPr>
        <w:t xml:space="preserve">(Appendix 2-4).  Photos of some of the sites are located in Appendix 7.  </w:t>
      </w:r>
      <w:r w:rsidRPr="001E3E78">
        <w:rPr>
          <w:sz w:val="20"/>
          <w:szCs w:val="20"/>
        </w:rPr>
        <w:t>All elevation</w:t>
      </w:r>
      <w:r>
        <w:rPr>
          <w:sz w:val="20"/>
          <w:szCs w:val="20"/>
        </w:rPr>
        <w:t>s are measured above mean sea level.</w:t>
      </w:r>
      <w:r w:rsidRPr="001E3E78">
        <w:rPr>
          <w:bCs/>
          <w:sz w:val="20"/>
          <w:szCs w:val="20"/>
        </w:rPr>
        <w:t xml:space="preserve"> </w:t>
      </w:r>
      <w:r>
        <w:rPr>
          <w:bCs/>
          <w:sz w:val="20"/>
          <w:szCs w:val="20"/>
        </w:rPr>
        <w:t xml:space="preserve"> ‘</w:t>
      </w:r>
      <w:r w:rsidRPr="001E3E78">
        <w:rPr>
          <w:bCs/>
          <w:sz w:val="20"/>
          <w:szCs w:val="20"/>
        </w:rPr>
        <w:t>Sample ele</w:t>
      </w:r>
      <w:r>
        <w:rPr>
          <w:bCs/>
          <w:sz w:val="20"/>
          <w:szCs w:val="20"/>
        </w:rPr>
        <w:t xml:space="preserve">vation’ gives the elevation of the surface or subsurface samples (AESI and this study).  ‘Geologic unit thickness” is the estimated thickness of the dated Quaternary geologic unit.  </w:t>
      </w:r>
      <w:r>
        <w:rPr>
          <w:sz w:val="20"/>
          <w:szCs w:val="20"/>
        </w:rPr>
        <w:t xml:space="preserve">Also, see Cross Sections A and B of Dragovich and others (2010) for geologic unit thickness near some of these age sites.  </w:t>
      </w:r>
      <w:r>
        <w:rPr>
          <w:bCs/>
          <w:sz w:val="20"/>
          <w:szCs w:val="20"/>
        </w:rPr>
        <w:t xml:space="preserve">‘Unit </w:t>
      </w:r>
      <w:r>
        <w:rPr>
          <w:sz w:val="20"/>
          <w:szCs w:val="20"/>
        </w:rPr>
        <w:t>t</w:t>
      </w:r>
      <w:r w:rsidRPr="001E3E78">
        <w:rPr>
          <w:sz w:val="20"/>
          <w:szCs w:val="20"/>
        </w:rPr>
        <w:t>op elevation</w:t>
      </w:r>
      <w:r>
        <w:rPr>
          <w:sz w:val="20"/>
          <w:szCs w:val="20"/>
        </w:rPr>
        <w:t>’</w:t>
      </w:r>
      <w:r w:rsidRPr="001E3E78">
        <w:rPr>
          <w:sz w:val="20"/>
          <w:szCs w:val="20"/>
        </w:rPr>
        <w:t xml:space="preserve"> gives the local elevation of the to</w:t>
      </w:r>
      <w:r>
        <w:rPr>
          <w:sz w:val="20"/>
          <w:szCs w:val="20"/>
        </w:rPr>
        <w:t>p of the dated Quaternary geologic unit</w:t>
      </w:r>
      <w:r w:rsidRPr="001E3E78">
        <w:rPr>
          <w:sz w:val="20"/>
          <w:szCs w:val="20"/>
        </w:rPr>
        <w:t xml:space="preserve">. </w:t>
      </w:r>
      <w:r>
        <w:rPr>
          <w:sz w:val="20"/>
          <w:szCs w:val="20"/>
        </w:rPr>
        <w:t xml:space="preserve"> EP</w:t>
      </w:r>
      <w:r w:rsidR="0040619E">
        <w:rPr>
          <w:sz w:val="20"/>
          <w:szCs w:val="20"/>
        </w:rPr>
        <w:t xml:space="preserve">, </w:t>
      </w:r>
      <w:r>
        <w:rPr>
          <w:sz w:val="20"/>
          <w:szCs w:val="20"/>
        </w:rPr>
        <w:t xml:space="preserve">exploration pit by AESI; EB - exploration boring by AESI. </w:t>
      </w:r>
      <w:r w:rsidRPr="00712505">
        <w:rPr>
          <w:i/>
          <w:sz w:val="20"/>
          <w:szCs w:val="20"/>
        </w:rPr>
        <w:t>Geologic units</w:t>
      </w:r>
      <w:r>
        <w:rPr>
          <w:sz w:val="20"/>
          <w:szCs w:val="20"/>
        </w:rPr>
        <w:t>: unit Qa:</w:t>
      </w:r>
      <w:r w:rsidRPr="001E3E78">
        <w:rPr>
          <w:sz w:val="20"/>
          <w:szCs w:val="20"/>
        </w:rPr>
        <w:t xml:space="preserve"> Snoqualmie River alluvium (Holocene); unit Qc</w:t>
      </w:r>
      <w:r w:rsidRPr="001E3E78">
        <w:rPr>
          <w:sz w:val="20"/>
          <w:szCs w:val="20"/>
          <w:vertAlign w:val="subscript"/>
        </w:rPr>
        <w:t>o</w:t>
      </w:r>
      <w:r>
        <w:rPr>
          <w:sz w:val="20"/>
          <w:szCs w:val="20"/>
          <w:vertAlign w:val="subscript"/>
        </w:rPr>
        <w:t>l</w:t>
      </w:r>
      <w:r w:rsidRPr="001E3E78">
        <w:rPr>
          <w:sz w:val="20"/>
          <w:szCs w:val="20"/>
        </w:rPr>
        <w:t>: Olympia beds</w:t>
      </w:r>
      <w:r>
        <w:rPr>
          <w:sz w:val="20"/>
          <w:szCs w:val="20"/>
        </w:rPr>
        <w:t xml:space="preserve">, local provenance (Pleistocene); </w:t>
      </w:r>
      <w:r w:rsidRPr="001E3E78">
        <w:rPr>
          <w:sz w:val="20"/>
          <w:szCs w:val="20"/>
        </w:rPr>
        <w:t>unit Qc</w:t>
      </w:r>
      <w:r w:rsidRPr="001E3E78">
        <w:rPr>
          <w:sz w:val="20"/>
          <w:szCs w:val="20"/>
          <w:vertAlign w:val="subscript"/>
        </w:rPr>
        <w:t>o</w:t>
      </w:r>
      <w:r w:rsidRPr="001E3E78">
        <w:rPr>
          <w:sz w:val="20"/>
          <w:szCs w:val="20"/>
        </w:rPr>
        <w:t>: Olympia beds</w:t>
      </w:r>
      <w:r>
        <w:rPr>
          <w:sz w:val="20"/>
          <w:szCs w:val="20"/>
        </w:rPr>
        <w:t xml:space="preserve">, Snoqualmie River provenance (Pleistocene); </w:t>
      </w:r>
      <w:r w:rsidRPr="001E3E78">
        <w:rPr>
          <w:sz w:val="20"/>
          <w:szCs w:val="20"/>
        </w:rPr>
        <w:t>unit Qc</w:t>
      </w:r>
      <w:r w:rsidRPr="001E3E78">
        <w:rPr>
          <w:sz w:val="20"/>
          <w:szCs w:val="20"/>
          <w:vertAlign w:val="subscript"/>
        </w:rPr>
        <w:t>w</w:t>
      </w:r>
      <w:r>
        <w:rPr>
          <w:sz w:val="20"/>
          <w:szCs w:val="20"/>
          <w:vertAlign w:val="subscript"/>
        </w:rPr>
        <w:t>s</w:t>
      </w:r>
      <w:r w:rsidRPr="001E3E78">
        <w:rPr>
          <w:sz w:val="20"/>
          <w:szCs w:val="20"/>
        </w:rPr>
        <w:t>: Whidbey Formation</w:t>
      </w:r>
      <w:r>
        <w:rPr>
          <w:sz w:val="20"/>
          <w:szCs w:val="20"/>
        </w:rPr>
        <w:t>, Snoqualmie River provenance (Pleistocene)</w:t>
      </w:r>
      <w:r w:rsidRPr="001E3E78">
        <w:rPr>
          <w:sz w:val="20"/>
          <w:szCs w:val="20"/>
        </w:rPr>
        <w:t>; unit Qc</w:t>
      </w:r>
      <w:r w:rsidRPr="001E3E78">
        <w:rPr>
          <w:sz w:val="20"/>
          <w:szCs w:val="20"/>
          <w:vertAlign w:val="subscript"/>
        </w:rPr>
        <w:t>w</w:t>
      </w:r>
      <w:r>
        <w:rPr>
          <w:sz w:val="20"/>
          <w:szCs w:val="20"/>
          <w:vertAlign w:val="subscript"/>
        </w:rPr>
        <w:t>p</w:t>
      </w:r>
      <w:r>
        <w:rPr>
          <w:sz w:val="20"/>
          <w:szCs w:val="20"/>
        </w:rPr>
        <w:t>:</w:t>
      </w:r>
      <w:r w:rsidRPr="001E3E78">
        <w:rPr>
          <w:sz w:val="20"/>
          <w:szCs w:val="20"/>
        </w:rPr>
        <w:t xml:space="preserve"> Whidbey Formation</w:t>
      </w:r>
      <w:r>
        <w:rPr>
          <w:sz w:val="20"/>
          <w:szCs w:val="20"/>
        </w:rPr>
        <w:t>, Puget Group provenance (Pleistocene)</w:t>
      </w:r>
      <w:r w:rsidRPr="001E3E78">
        <w:rPr>
          <w:sz w:val="20"/>
          <w:szCs w:val="20"/>
        </w:rPr>
        <w:t>; unit Qc</w:t>
      </w:r>
      <w:r>
        <w:rPr>
          <w:sz w:val="20"/>
          <w:szCs w:val="20"/>
          <w:vertAlign w:val="subscript"/>
        </w:rPr>
        <w:t>pf</w:t>
      </w:r>
      <w:r>
        <w:rPr>
          <w:sz w:val="20"/>
          <w:szCs w:val="20"/>
        </w:rPr>
        <w:t xml:space="preserve">: Nonglacial deposits, </w:t>
      </w:r>
      <w:r w:rsidR="00A92FF5">
        <w:rPr>
          <w:sz w:val="20"/>
          <w:szCs w:val="20"/>
        </w:rPr>
        <w:t>undivided</w:t>
      </w:r>
      <w:r>
        <w:rPr>
          <w:sz w:val="20"/>
          <w:szCs w:val="20"/>
        </w:rPr>
        <w:t xml:space="preserve"> (Pleistocene)</w:t>
      </w:r>
      <w:r w:rsidRPr="001E3E78">
        <w:rPr>
          <w:sz w:val="20"/>
          <w:szCs w:val="20"/>
        </w:rPr>
        <w:t xml:space="preserve">. </w:t>
      </w:r>
      <w:r>
        <w:rPr>
          <w:sz w:val="20"/>
          <w:szCs w:val="20"/>
        </w:rPr>
        <w:t xml:space="preserve"> </w:t>
      </w:r>
      <w:r w:rsidRPr="001E3E78">
        <w:rPr>
          <w:bCs/>
          <w:sz w:val="20"/>
          <w:szCs w:val="20"/>
        </w:rPr>
        <w:t>See Dragovich and others (2007)</w:t>
      </w:r>
      <w:r>
        <w:rPr>
          <w:bCs/>
          <w:sz w:val="20"/>
          <w:szCs w:val="20"/>
        </w:rPr>
        <w:t xml:space="preserve"> for a compilation of </w:t>
      </w:r>
      <w:r w:rsidRPr="001E3E78">
        <w:rPr>
          <w:bCs/>
          <w:sz w:val="20"/>
          <w:szCs w:val="20"/>
        </w:rPr>
        <w:t xml:space="preserve">radiocarbon sites in the </w:t>
      </w:r>
      <w:smartTag w:uri="urn:schemas-microsoft-com:office:smarttags" w:element="PlaceName">
        <w:smartTag w:uri="urn:schemas-microsoft-com:office:smarttags" w:element="place">
          <w:smartTag w:uri="urn:schemas-microsoft-com:office:smarttags" w:element="PlaceName">
            <w:r w:rsidRPr="001E3E78">
              <w:rPr>
                <w:bCs/>
                <w:sz w:val="20"/>
                <w:szCs w:val="20"/>
              </w:rPr>
              <w:t>Fall</w:t>
            </w:r>
          </w:smartTag>
          <w:r w:rsidRPr="001E3E78">
            <w:rPr>
              <w:bCs/>
              <w:sz w:val="20"/>
              <w:szCs w:val="20"/>
            </w:rPr>
            <w:t xml:space="preserve"> </w:t>
          </w:r>
          <w:smartTag w:uri="urn:schemas-microsoft-com:office:smarttags" w:element="PlaceType">
            <w:r w:rsidRPr="001E3E78">
              <w:rPr>
                <w:bCs/>
                <w:sz w:val="20"/>
                <w:szCs w:val="20"/>
              </w:rPr>
              <w:t>City</w:t>
            </w:r>
          </w:smartTag>
        </w:smartTag>
      </w:smartTag>
      <w:r w:rsidRPr="001E3E78">
        <w:rPr>
          <w:bCs/>
          <w:sz w:val="20"/>
          <w:szCs w:val="20"/>
        </w:rPr>
        <w:t xml:space="preserve"> quadrangle</w:t>
      </w:r>
      <w:r>
        <w:rPr>
          <w:bCs/>
          <w:sz w:val="20"/>
          <w:szCs w:val="20"/>
        </w:rPr>
        <w:t xml:space="preserve"> south of the map area; also see </w:t>
      </w:r>
      <w:r w:rsidRPr="001E3E78">
        <w:rPr>
          <w:bCs/>
          <w:sz w:val="20"/>
          <w:szCs w:val="20"/>
        </w:rPr>
        <w:t xml:space="preserve">Dragovich and others (2009b) </w:t>
      </w:r>
      <w:r>
        <w:rPr>
          <w:bCs/>
          <w:sz w:val="20"/>
          <w:szCs w:val="20"/>
        </w:rPr>
        <w:t xml:space="preserve">for a compilation of </w:t>
      </w:r>
      <w:r w:rsidRPr="001E3E78">
        <w:rPr>
          <w:bCs/>
          <w:sz w:val="20"/>
          <w:szCs w:val="20"/>
        </w:rPr>
        <w:t>radiocarbon sites in the Snoqualmie quadrangle southeast of the present map area.</w:t>
      </w:r>
      <w:r>
        <w:rPr>
          <w:bCs/>
          <w:sz w:val="20"/>
          <w:szCs w:val="20"/>
        </w:rPr>
        <w:t xml:space="preserve">  See Sherrod and others (2008) for radiocarbon ages from fault trenches in the Redmond and Maltby quadrangles west and northwest of the Carnation quadrangle.  Data organized below chronologically from youngest to ‘infinite’ age. </w:t>
      </w:r>
    </w:p>
    <w:tbl>
      <w:tblPr>
        <w:tblW w:w="12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3F"/>
      </w:tblPr>
      <w:tblGrid>
        <w:gridCol w:w="745"/>
        <w:gridCol w:w="810"/>
        <w:gridCol w:w="900"/>
        <w:gridCol w:w="810"/>
        <w:gridCol w:w="900"/>
        <w:gridCol w:w="810"/>
        <w:gridCol w:w="7913"/>
      </w:tblGrid>
      <w:tr w:rsidR="007541A7" w:rsidRPr="00DC5114" w:rsidTr="00375779">
        <w:trPr>
          <w:trHeight w:val="944"/>
          <w:tblHeader/>
        </w:trPr>
        <w:tc>
          <w:tcPr>
            <w:tcW w:w="745" w:type="dxa"/>
            <w:shd w:val="clear" w:color="auto" w:fill="4BACC6" w:themeFill="accent5"/>
          </w:tcPr>
          <w:p w:rsidR="00F26DD8" w:rsidRPr="00167F0F" w:rsidRDefault="00F26DD8" w:rsidP="00167F0F">
            <w:pPr>
              <w:jc w:val="center"/>
              <w:rPr>
                <w:b/>
                <w:bCs/>
                <w:color w:val="FFFFFF" w:themeColor="background1"/>
                <w:sz w:val="16"/>
                <w:szCs w:val="16"/>
              </w:rPr>
            </w:pPr>
            <w:r w:rsidRPr="00167F0F">
              <w:rPr>
                <w:b/>
                <w:bCs/>
                <w:color w:val="FFFFFF" w:themeColor="background1"/>
                <w:sz w:val="16"/>
                <w:szCs w:val="16"/>
              </w:rPr>
              <w:t>Boring</w:t>
            </w:r>
          </w:p>
          <w:p w:rsidR="00F26DD8" w:rsidRPr="00167F0F" w:rsidRDefault="00F26DD8" w:rsidP="00167F0F">
            <w:pPr>
              <w:jc w:val="center"/>
              <w:rPr>
                <w:b/>
                <w:bCs/>
                <w:color w:val="FFFFFF" w:themeColor="background1"/>
                <w:sz w:val="16"/>
                <w:szCs w:val="16"/>
              </w:rPr>
            </w:pPr>
            <w:r w:rsidRPr="00167F0F">
              <w:rPr>
                <w:b/>
                <w:bCs/>
                <w:color w:val="FFFFFF" w:themeColor="background1"/>
                <w:sz w:val="16"/>
                <w:szCs w:val="16"/>
              </w:rPr>
              <w:t>or Site</w:t>
            </w:r>
          </w:p>
          <w:p w:rsidR="00F26DD8" w:rsidRPr="00167F0F" w:rsidRDefault="00F26DD8" w:rsidP="00167F0F">
            <w:pPr>
              <w:jc w:val="center"/>
              <w:rPr>
                <w:b/>
                <w:bCs/>
                <w:color w:val="FFFFFF" w:themeColor="background1"/>
                <w:sz w:val="16"/>
                <w:szCs w:val="16"/>
              </w:rPr>
            </w:pPr>
            <w:r w:rsidRPr="00167F0F">
              <w:rPr>
                <w:b/>
                <w:bCs/>
                <w:color w:val="FFFFFF" w:themeColor="background1"/>
                <w:sz w:val="16"/>
                <w:szCs w:val="16"/>
              </w:rPr>
              <w:t>No.</w:t>
            </w:r>
          </w:p>
        </w:tc>
        <w:tc>
          <w:tcPr>
            <w:tcW w:w="810" w:type="dxa"/>
            <w:shd w:val="clear" w:color="auto" w:fill="4BACC6" w:themeFill="accent5"/>
          </w:tcPr>
          <w:p w:rsidR="00D348C6" w:rsidRPr="00167F0F" w:rsidRDefault="00F26DD8" w:rsidP="00167F0F">
            <w:pPr>
              <w:ind w:right="-270"/>
              <w:rPr>
                <w:b/>
                <w:bCs/>
                <w:color w:val="FFFFFF" w:themeColor="background1"/>
                <w:sz w:val="16"/>
                <w:szCs w:val="16"/>
              </w:rPr>
            </w:pPr>
            <w:r w:rsidRPr="00167F0F">
              <w:rPr>
                <w:b/>
                <w:bCs/>
                <w:color w:val="FFFFFF" w:themeColor="background1"/>
                <w:sz w:val="16"/>
                <w:szCs w:val="16"/>
              </w:rPr>
              <w:t xml:space="preserve">  Sample</w:t>
            </w:r>
          </w:p>
          <w:p w:rsidR="00D348C6" w:rsidRPr="00167F0F" w:rsidRDefault="00F26DD8" w:rsidP="00167F0F">
            <w:pPr>
              <w:ind w:left="-180" w:right="-270"/>
              <w:rPr>
                <w:b/>
                <w:bCs/>
                <w:color w:val="FFFFFF" w:themeColor="background1"/>
                <w:sz w:val="16"/>
                <w:szCs w:val="16"/>
              </w:rPr>
            </w:pPr>
            <w:r w:rsidRPr="00167F0F">
              <w:rPr>
                <w:b/>
                <w:bCs/>
                <w:color w:val="FFFFFF" w:themeColor="background1"/>
                <w:sz w:val="16"/>
                <w:szCs w:val="16"/>
              </w:rPr>
              <w:t xml:space="preserve">    Elevation</w:t>
            </w:r>
          </w:p>
          <w:p w:rsidR="00D348C6" w:rsidRPr="00167F0F" w:rsidRDefault="00F26DD8" w:rsidP="00167F0F">
            <w:pPr>
              <w:ind w:right="-270"/>
              <w:rPr>
                <w:b/>
                <w:bCs/>
                <w:color w:val="FFFFFF" w:themeColor="background1"/>
                <w:sz w:val="16"/>
                <w:szCs w:val="16"/>
              </w:rPr>
            </w:pPr>
            <w:r w:rsidRPr="00167F0F">
              <w:rPr>
                <w:b/>
                <w:bCs/>
                <w:color w:val="FFFFFF" w:themeColor="background1"/>
                <w:sz w:val="16"/>
                <w:szCs w:val="16"/>
              </w:rPr>
              <w:t xml:space="preserve">     (ft)</w:t>
            </w:r>
          </w:p>
        </w:tc>
        <w:tc>
          <w:tcPr>
            <w:tcW w:w="900" w:type="dxa"/>
            <w:shd w:val="clear" w:color="auto" w:fill="4BACC6" w:themeFill="accent5"/>
          </w:tcPr>
          <w:p w:rsidR="00F26DD8" w:rsidRPr="00167F0F" w:rsidRDefault="00F26DD8" w:rsidP="00167F0F">
            <w:pPr>
              <w:jc w:val="center"/>
              <w:rPr>
                <w:b/>
                <w:bCs/>
                <w:color w:val="FFFFFF" w:themeColor="background1"/>
                <w:sz w:val="16"/>
                <w:szCs w:val="16"/>
              </w:rPr>
            </w:pPr>
            <w:r w:rsidRPr="00167F0F">
              <w:rPr>
                <w:b/>
                <w:bCs/>
                <w:color w:val="FFFFFF" w:themeColor="background1"/>
                <w:sz w:val="16"/>
                <w:szCs w:val="16"/>
              </w:rPr>
              <w:t>Geologic</w:t>
            </w:r>
          </w:p>
          <w:p w:rsidR="00F26DD8" w:rsidRPr="00167F0F" w:rsidRDefault="00F26DD8" w:rsidP="00167F0F">
            <w:pPr>
              <w:jc w:val="center"/>
              <w:rPr>
                <w:b/>
                <w:bCs/>
                <w:color w:val="FFFFFF" w:themeColor="background1"/>
                <w:sz w:val="16"/>
                <w:szCs w:val="16"/>
              </w:rPr>
            </w:pPr>
            <w:r w:rsidRPr="00167F0F">
              <w:rPr>
                <w:b/>
                <w:bCs/>
                <w:color w:val="FFFFFF" w:themeColor="background1"/>
                <w:sz w:val="16"/>
                <w:szCs w:val="16"/>
              </w:rPr>
              <w:t>Unit Thick-ness</w:t>
            </w:r>
          </w:p>
          <w:p w:rsidR="00F26DD8" w:rsidRPr="00167F0F" w:rsidRDefault="00F26DD8" w:rsidP="00167F0F">
            <w:pPr>
              <w:jc w:val="center"/>
              <w:rPr>
                <w:b/>
                <w:bCs/>
                <w:color w:val="FFFFFF" w:themeColor="background1"/>
                <w:sz w:val="16"/>
                <w:szCs w:val="16"/>
              </w:rPr>
            </w:pPr>
            <w:r w:rsidRPr="00167F0F">
              <w:rPr>
                <w:b/>
                <w:bCs/>
                <w:color w:val="FFFFFF" w:themeColor="background1"/>
                <w:sz w:val="16"/>
                <w:szCs w:val="16"/>
              </w:rPr>
              <w:t>(ft)</w:t>
            </w:r>
          </w:p>
        </w:tc>
        <w:tc>
          <w:tcPr>
            <w:tcW w:w="810" w:type="dxa"/>
            <w:shd w:val="clear" w:color="auto" w:fill="4BACC6" w:themeFill="accent5"/>
          </w:tcPr>
          <w:p w:rsidR="00F26DD8" w:rsidRPr="00167F0F" w:rsidRDefault="00F26DD8" w:rsidP="00167F0F">
            <w:pPr>
              <w:jc w:val="center"/>
              <w:rPr>
                <w:b/>
                <w:bCs/>
                <w:color w:val="FFFFFF" w:themeColor="background1"/>
                <w:sz w:val="16"/>
                <w:szCs w:val="16"/>
              </w:rPr>
            </w:pPr>
            <w:r w:rsidRPr="00167F0F">
              <w:rPr>
                <w:b/>
                <w:bCs/>
                <w:color w:val="FFFFFF" w:themeColor="background1"/>
                <w:sz w:val="16"/>
                <w:szCs w:val="16"/>
              </w:rPr>
              <w:t>Unit Top</w:t>
            </w:r>
          </w:p>
          <w:p w:rsidR="00F26DD8" w:rsidRPr="00167F0F" w:rsidRDefault="00F26DD8" w:rsidP="00167F0F">
            <w:pPr>
              <w:jc w:val="center"/>
              <w:rPr>
                <w:b/>
                <w:bCs/>
                <w:color w:val="FFFFFF" w:themeColor="background1"/>
                <w:sz w:val="16"/>
                <w:szCs w:val="16"/>
              </w:rPr>
            </w:pPr>
            <w:r w:rsidRPr="00167F0F">
              <w:rPr>
                <w:b/>
                <w:bCs/>
                <w:color w:val="FFFFFF" w:themeColor="background1"/>
                <w:sz w:val="16"/>
                <w:szCs w:val="16"/>
              </w:rPr>
              <w:t>Elev-ation</w:t>
            </w:r>
          </w:p>
          <w:p w:rsidR="00F26DD8" w:rsidRPr="00167F0F" w:rsidRDefault="00F26DD8" w:rsidP="00167F0F">
            <w:pPr>
              <w:jc w:val="center"/>
              <w:rPr>
                <w:b/>
                <w:bCs/>
                <w:color w:val="FFFFFF" w:themeColor="background1"/>
                <w:sz w:val="16"/>
                <w:szCs w:val="16"/>
              </w:rPr>
            </w:pPr>
            <w:r w:rsidRPr="00167F0F">
              <w:rPr>
                <w:b/>
                <w:bCs/>
                <w:color w:val="FFFFFF" w:themeColor="background1"/>
                <w:sz w:val="16"/>
                <w:szCs w:val="16"/>
              </w:rPr>
              <w:t>(ft)</w:t>
            </w:r>
          </w:p>
        </w:tc>
        <w:tc>
          <w:tcPr>
            <w:tcW w:w="900" w:type="dxa"/>
            <w:shd w:val="clear" w:color="auto" w:fill="4BACC6" w:themeFill="accent5"/>
          </w:tcPr>
          <w:p w:rsidR="00F26DD8" w:rsidRPr="00167F0F" w:rsidRDefault="00F26DD8" w:rsidP="00167F0F">
            <w:pPr>
              <w:jc w:val="center"/>
              <w:rPr>
                <w:b/>
                <w:bCs/>
                <w:color w:val="FFFFFF" w:themeColor="background1"/>
                <w:sz w:val="16"/>
                <w:szCs w:val="16"/>
              </w:rPr>
            </w:pPr>
            <w:r w:rsidRPr="00167F0F">
              <w:rPr>
                <w:b/>
                <w:bCs/>
                <w:color w:val="FFFFFF" w:themeColor="background1"/>
                <w:sz w:val="16"/>
                <w:szCs w:val="16"/>
              </w:rPr>
              <w:t>Analyzed Organic Material</w:t>
            </w:r>
          </w:p>
        </w:tc>
        <w:tc>
          <w:tcPr>
            <w:tcW w:w="810" w:type="dxa"/>
            <w:shd w:val="clear" w:color="auto" w:fill="4BACC6" w:themeFill="accent5"/>
          </w:tcPr>
          <w:p w:rsidR="00F26DD8" w:rsidRPr="00167F0F" w:rsidRDefault="00F26DD8" w:rsidP="00167F0F">
            <w:pPr>
              <w:jc w:val="center"/>
              <w:rPr>
                <w:b/>
                <w:bCs/>
                <w:color w:val="FFFFFF" w:themeColor="background1"/>
                <w:sz w:val="16"/>
                <w:szCs w:val="16"/>
              </w:rPr>
            </w:pPr>
            <w:r w:rsidRPr="00167F0F">
              <w:rPr>
                <w:b/>
                <w:bCs/>
                <w:color w:val="FFFFFF" w:themeColor="background1"/>
                <w:sz w:val="16"/>
                <w:szCs w:val="16"/>
              </w:rPr>
              <w:t>Radio-carbon</w:t>
            </w:r>
          </w:p>
          <w:p w:rsidR="00F26DD8" w:rsidRPr="00167F0F" w:rsidRDefault="00F26DD8" w:rsidP="00167F0F">
            <w:pPr>
              <w:jc w:val="center"/>
              <w:rPr>
                <w:b/>
                <w:bCs/>
                <w:color w:val="FFFFFF" w:themeColor="background1"/>
                <w:sz w:val="16"/>
                <w:szCs w:val="16"/>
              </w:rPr>
            </w:pPr>
            <w:r w:rsidRPr="00167F0F">
              <w:rPr>
                <w:b/>
                <w:bCs/>
                <w:color w:val="FFFFFF" w:themeColor="background1"/>
                <w:sz w:val="16"/>
                <w:szCs w:val="16"/>
              </w:rPr>
              <w:t>Age</w:t>
            </w:r>
          </w:p>
          <w:p w:rsidR="00F26DD8" w:rsidRPr="00167F0F" w:rsidRDefault="00F26DD8" w:rsidP="00167F0F">
            <w:pPr>
              <w:jc w:val="center"/>
              <w:rPr>
                <w:b/>
                <w:bCs/>
                <w:color w:val="FFFFFF" w:themeColor="background1"/>
                <w:sz w:val="16"/>
                <w:szCs w:val="16"/>
              </w:rPr>
            </w:pPr>
            <w:r w:rsidRPr="00167F0F">
              <w:rPr>
                <w:b/>
                <w:bCs/>
                <w:color w:val="FFFFFF" w:themeColor="background1"/>
                <w:sz w:val="16"/>
                <w:szCs w:val="16"/>
              </w:rPr>
              <w:t>(yr B.P.)</w:t>
            </w:r>
          </w:p>
        </w:tc>
        <w:tc>
          <w:tcPr>
            <w:tcW w:w="7913" w:type="dxa"/>
            <w:shd w:val="clear" w:color="auto" w:fill="4BACC6" w:themeFill="accent5"/>
          </w:tcPr>
          <w:p w:rsidR="00F26DD8" w:rsidRPr="00167F0F" w:rsidRDefault="00F26DD8" w:rsidP="00167F0F">
            <w:pPr>
              <w:jc w:val="center"/>
              <w:rPr>
                <w:b/>
                <w:bCs/>
                <w:color w:val="FFFFFF" w:themeColor="background1"/>
                <w:sz w:val="16"/>
                <w:szCs w:val="16"/>
              </w:rPr>
            </w:pPr>
            <w:r w:rsidRPr="00167F0F">
              <w:rPr>
                <w:b/>
                <w:bCs/>
                <w:color w:val="FFFFFF" w:themeColor="background1"/>
                <w:sz w:val="16"/>
                <w:szCs w:val="16"/>
              </w:rPr>
              <w:t>Notes, References and Geologic Unit</w:t>
            </w:r>
          </w:p>
          <w:p w:rsidR="00F26DD8" w:rsidRPr="00167F0F" w:rsidRDefault="00F26DD8" w:rsidP="00167F0F">
            <w:pPr>
              <w:jc w:val="center"/>
              <w:rPr>
                <w:b/>
                <w:bCs/>
                <w:color w:val="0000FF"/>
                <w:sz w:val="16"/>
                <w:szCs w:val="16"/>
              </w:rPr>
            </w:pPr>
          </w:p>
        </w:tc>
      </w:tr>
      <w:tr w:rsidR="007541A7" w:rsidRPr="00DC5114" w:rsidTr="007541A7">
        <w:trPr>
          <w:trHeight w:val="1134"/>
        </w:trPr>
        <w:tc>
          <w:tcPr>
            <w:tcW w:w="745"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AESI EB-1</w:t>
            </w:r>
          </w:p>
          <w:p w:rsidR="00F26DD8" w:rsidRPr="00167F0F" w:rsidRDefault="00F26DD8" w:rsidP="00167F0F">
            <w:pPr>
              <w:jc w:val="center"/>
              <w:rPr>
                <w:sz w:val="16"/>
                <w:szCs w:val="16"/>
              </w:rPr>
            </w:pPr>
          </w:p>
        </w:tc>
        <w:tc>
          <w:tcPr>
            <w:tcW w:w="81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~67</w:t>
            </w:r>
          </w:p>
        </w:tc>
        <w:tc>
          <w:tcPr>
            <w:tcW w:w="900" w:type="dxa"/>
            <w:shd w:val="clear" w:color="auto" w:fill="D8D8D8" w:themeFill="background1" w:themeFillShade="D8"/>
          </w:tcPr>
          <w:p w:rsidR="00F26DD8" w:rsidRPr="00167F0F" w:rsidRDefault="00F26DD8" w:rsidP="00167F0F">
            <w:pPr>
              <w:autoSpaceDE w:val="0"/>
              <w:autoSpaceDN w:val="0"/>
              <w:jc w:val="center"/>
              <w:rPr>
                <w:sz w:val="16"/>
                <w:szCs w:val="16"/>
              </w:rPr>
            </w:pPr>
            <w:r w:rsidRPr="00167F0F">
              <w:rPr>
                <w:sz w:val="16"/>
                <w:szCs w:val="16"/>
              </w:rPr>
              <w:t>29+</w:t>
            </w:r>
          </w:p>
        </w:tc>
        <w:tc>
          <w:tcPr>
            <w:tcW w:w="810" w:type="dxa"/>
            <w:shd w:val="clear" w:color="auto" w:fill="D8D8D8" w:themeFill="background1" w:themeFillShade="D8"/>
          </w:tcPr>
          <w:p w:rsidR="00F26DD8" w:rsidRPr="00167F0F" w:rsidRDefault="00F26DD8" w:rsidP="00167F0F">
            <w:pPr>
              <w:autoSpaceDE w:val="0"/>
              <w:autoSpaceDN w:val="0"/>
              <w:jc w:val="center"/>
              <w:rPr>
                <w:sz w:val="16"/>
                <w:szCs w:val="16"/>
              </w:rPr>
            </w:pPr>
            <w:r w:rsidRPr="00167F0F">
              <w:rPr>
                <w:sz w:val="16"/>
                <w:szCs w:val="16"/>
              </w:rPr>
              <w:t>~80</w:t>
            </w:r>
          </w:p>
        </w:tc>
        <w:tc>
          <w:tcPr>
            <w:tcW w:w="90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wood</w:t>
            </w:r>
          </w:p>
        </w:tc>
        <w:tc>
          <w:tcPr>
            <w:tcW w:w="81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1,760 +/- 70</w:t>
            </w:r>
          </w:p>
          <w:p w:rsidR="00F26DD8" w:rsidRPr="00167F0F" w:rsidRDefault="00F26DD8" w:rsidP="00167F0F">
            <w:pPr>
              <w:jc w:val="center"/>
              <w:rPr>
                <w:sz w:val="16"/>
                <w:szCs w:val="16"/>
              </w:rPr>
            </w:pPr>
          </w:p>
        </w:tc>
        <w:tc>
          <w:tcPr>
            <w:tcW w:w="7913" w:type="dxa"/>
            <w:shd w:val="clear" w:color="auto" w:fill="D8D8D8" w:themeFill="background1" w:themeFillShade="D8"/>
          </w:tcPr>
          <w:p w:rsidR="00F26DD8" w:rsidRPr="00167F0F" w:rsidRDefault="00F26DD8" w:rsidP="00876FA2">
            <w:pPr>
              <w:rPr>
                <w:sz w:val="16"/>
                <w:szCs w:val="16"/>
              </w:rPr>
            </w:pPr>
            <w:r w:rsidRPr="00167F0F">
              <w:rPr>
                <w:sz w:val="16"/>
                <w:szCs w:val="16"/>
              </w:rPr>
              <w:t xml:space="preserve">Unpublished Associated Earth Sciences, Inc.; </w:t>
            </w:r>
            <w:r w:rsidR="00650497">
              <w:rPr>
                <w:sz w:val="16"/>
                <w:szCs w:val="16"/>
              </w:rPr>
              <w:t xml:space="preserve">Site EB-1 </w:t>
            </w:r>
            <w:r w:rsidRPr="00167F0F">
              <w:rPr>
                <w:sz w:val="16"/>
                <w:szCs w:val="16"/>
              </w:rPr>
              <w:t xml:space="preserve">sampled 2001 as part of the </w:t>
            </w:r>
            <w:r w:rsidR="00876FA2">
              <w:rPr>
                <w:sz w:val="16"/>
                <w:szCs w:val="16"/>
              </w:rPr>
              <w:t xml:space="preserve">Project </w:t>
            </w:r>
            <w:r w:rsidRPr="00167F0F">
              <w:rPr>
                <w:sz w:val="16"/>
                <w:szCs w:val="16"/>
              </w:rPr>
              <w:t xml:space="preserve">B Vault </w:t>
            </w:r>
            <w:r w:rsidR="00876FA2">
              <w:rPr>
                <w:sz w:val="16"/>
                <w:szCs w:val="16"/>
              </w:rPr>
              <w:t>study</w:t>
            </w:r>
            <w:r w:rsidR="00876FA2" w:rsidRPr="00167F0F">
              <w:rPr>
                <w:sz w:val="16"/>
                <w:szCs w:val="16"/>
              </w:rPr>
              <w:t xml:space="preserve"> </w:t>
            </w:r>
            <w:r w:rsidR="0040619E" w:rsidRPr="00167F0F">
              <w:rPr>
                <w:sz w:val="16"/>
                <w:szCs w:val="16"/>
              </w:rPr>
              <w:t>(Associated Earth Sciences, 2001)</w:t>
            </w:r>
            <w:r w:rsidRPr="00167F0F">
              <w:rPr>
                <w:sz w:val="16"/>
                <w:szCs w:val="16"/>
              </w:rPr>
              <w:t xml:space="preserve">. Located at the base of Novelty Hill Road at the intersection with West Snoqualmie Valley Road NE, near the western boundary of the Carnation 7.5-minute quadrangle in the SW portion of Section 26,T26N R6E of the Redmond quadrangle; sampled from gray silt with fine to medium sand and local gravel, wood and organic fragments; unit Qa (Snoqualmie River alluvium). Recalibrated age is </w:t>
            </w:r>
            <w:smartTag w:uri="urn:schemas-microsoft-com:office:smarttags" w:element="State">
              <w:smartTag w:uri="urn:schemas-microsoft-com:office:smarttags" w:element="place">
                <w:r w:rsidRPr="00167F0F">
                  <w:rPr>
                    <w:sz w:val="16"/>
                    <w:szCs w:val="16"/>
                  </w:rPr>
                  <w:t>Cal</w:t>
                </w:r>
              </w:smartTag>
            </w:smartTag>
            <w:r w:rsidRPr="00167F0F">
              <w:rPr>
                <w:sz w:val="16"/>
                <w:szCs w:val="16"/>
              </w:rPr>
              <w:t xml:space="preserve"> AD 100 to 420 (Cal BP 1,860 to 1,530).</w:t>
            </w:r>
            <w:r>
              <w:t xml:space="preserve"> </w:t>
            </w:r>
            <w:r w:rsidRPr="00167F0F">
              <w:rPr>
                <w:sz w:val="16"/>
                <w:szCs w:val="16"/>
              </w:rPr>
              <w:t>122° 0'13.30"W, 47°42'17.30"N.</w:t>
            </w:r>
          </w:p>
        </w:tc>
      </w:tr>
      <w:tr w:rsidR="007541A7" w:rsidRPr="00880DB8" w:rsidTr="007541A7">
        <w:trPr>
          <w:trHeight w:val="1134"/>
        </w:trPr>
        <w:tc>
          <w:tcPr>
            <w:tcW w:w="745"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09-73D</w:t>
            </w:r>
          </w:p>
          <w:p w:rsidR="00F26DD8" w:rsidRPr="00167F0F" w:rsidRDefault="00F26DD8" w:rsidP="00167F0F">
            <w:pPr>
              <w:jc w:val="center"/>
              <w:rPr>
                <w:sz w:val="16"/>
                <w:szCs w:val="16"/>
              </w:rPr>
            </w:pPr>
          </w:p>
        </w:tc>
        <w:tc>
          <w:tcPr>
            <w:tcW w:w="810" w:type="dxa"/>
          </w:tcPr>
          <w:p w:rsidR="00F26DD8" w:rsidRPr="00167F0F" w:rsidRDefault="00F26DD8" w:rsidP="00167F0F">
            <w:pPr>
              <w:jc w:val="center"/>
              <w:rPr>
                <w:sz w:val="16"/>
                <w:szCs w:val="16"/>
              </w:rPr>
            </w:pPr>
            <w:r w:rsidRPr="00167F0F">
              <w:rPr>
                <w:sz w:val="16"/>
                <w:szCs w:val="16"/>
              </w:rPr>
              <w:t>~100</w:t>
            </w:r>
          </w:p>
        </w:tc>
        <w:tc>
          <w:tcPr>
            <w:tcW w:w="90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&gt;200</w:t>
            </w:r>
          </w:p>
        </w:tc>
        <w:tc>
          <w:tcPr>
            <w:tcW w:w="810" w:type="dxa"/>
          </w:tcPr>
          <w:p w:rsidR="00F26DD8" w:rsidRPr="00167F0F" w:rsidRDefault="00F26DD8" w:rsidP="00167F0F">
            <w:pPr>
              <w:jc w:val="center"/>
              <w:rPr>
                <w:sz w:val="16"/>
                <w:szCs w:val="16"/>
              </w:rPr>
            </w:pPr>
            <w:r w:rsidRPr="00167F0F">
              <w:rPr>
                <w:sz w:val="16"/>
                <w:szCs w:val="16"/>
              </w:rPr>
              <w:t>300</w:t>
            </w:r>
          </w:p>
        </w:tc>
        <w:tc>
          <w:tcPr>
            <w:tcW w:w="90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organic silt</w:t>
            </w:r>
          </w:p>
        </w:tc>
        <w:tc>
          <w:tcPr>
            <w:tcW w:w="810" w:type="dxa"/>
          </w:tcPr>
          <w:p w:rsidR="00F26DD8" w:rsidRPr="00167F0F" w:rsidRDefault="00F26DD8" w:rsidP="00167F0F">
            <w:pPr>
              <w:jc w:val="center"/>
              <w:rPr>
                <w:sz w:val="16"/>
                <w:szCs w:val="16"/>
              </w:rPr>
            </w:pPr>
            <w:r w:rsidRPr="00167F0F">
              <w:rPr>
                <w:sz w:val="16"/>
                <w:szCs w:val="16"/>
              </w:rPr>
              <w:t>25,900 +/- 170 BP</w:t>
            </w:r>
          </w:p>
        </w:tc>
        <w:tc>
          <w:tcPr>
            <w:tcW w:w="7913" w:type="dxa"/>
            <w:shd w:val="clear" w:color="auto" w:fill="D8D8D8" w:themeFill="background1" w:themeFillShade="D8"/>
          </w:tcPr>
          <w:p w:rsidR="00F26DD8" w:rsidRPr="00167F0F" w:rsidRDefault="00F26DD8" w:rsidP="00167F0F">
            <w:pPr>
              <w:widowControl w:val="0"/>
              <w:overflowPunct w:val="0"/>
              <w:adjustRightInd w:val="0"/>
              <w:rPr>
                <w:sz w:val="16"/>
                <w:szCs w:val="16"/>
              </w:rPr>
            </w:pPr>
            <w:smartTag w:uri="urn:schemas-microsoft-com:office:smarttags" w:element="place">
              <w:smartTag w:uri="urn:schemas-microsoft-com:office:smarttags" w:element="PlaceName">
                <w:r w:rsidRPr="00167F0F">
                  <w:rPr>
                    <w:sz w:val="16"/>
                    <w:szCs w:val="16"/>
                  </w:rPr>
                  <w:t>MacDonald</w:t>
                </w:r>
              </w:smartTag>
              <w:r w:rsidRPr="00167F0F">
                <w:rPr>
                  <w:sz w:val="16"/>
                  <w:szCs w:val="16"/>
                </w:rPr>
                <w:t xml:space="preserve"> </w:t>
              </w:r>
              <w:smartTag w:uri="urn:schemas-microsoft-com:office:smarttags" w:element="PlaceType">
                <w:r w:rsidRPr="00167F0F">
                  <w:rPr>
                    <w:sz w:val="16"/>
                    <w:szCs w:val="16"/>
                  </w:rPr>
                  <w:t>Park</w:t>
                </w:r>
              </w:smartTag>
            </w:smartTag>
            <w:r w:rsidRPr="00167F0F">
              <w:rPr>
                <w:sz w:val="16"/>
                <w:szCs w:val="16"/>
              </w:rPr>
              <w:t xml:space="preserve"> (this study).</w:t>
            </w:r>
            <w:r w:rsidRPr="00167F0F">
              <w:rPr>
                <w:color w:val="0000FF"/>
                <w:sz w:val="16"/>
                <w:szCs w:val="16"/>
              </w:rPr>
              <w:t xml:space="preserve"> </w:t>
            </w:r>
            <w:r w:rsidRPr="00167F0F">
              <w:rPr>
                <w:sz w:val="16"/>
                <w:szCs w:val="16"/>
              </w:rPr>
              <w:t>Sampled from organic silt inclusion within deformed lenses of medium sand throughout locally stratified dense mica-rich fine sand to silt; unit Qc</w:t>
            </w:r>
            <w:r w:rsidR="00313324" w:rsidRPr="00313324">
              <w:rPr>
                <w:sz w:val="16"/>
                <w:szCs w:val="16"/>
                <w:vertAlign w:val="subscript"/>
              </w:rPr>
              <w:t>o</w:t>
            </w:r>
            <w:r w:rsidRPr="00167F0F">
              <w:rPr>
                <w:sz w:val="16"/>
                <w:szCs w:val="16"/>
              </w:rPr>
              <w:t>. Sample from apparent injectite (diapir).</w:t>
            </w:r>
            <w:r w:rsidRPr="00167F0F">
              <w:rPr>
                <w:color w:val="0000FF"/>
                <w:sz w:val="16"/>
                <w:szCs w:val="16"/>
              </w:rPr>
              <w:t xml:space="preserve"> </w:t>
            </w:r>
            <w:r w:rsidR="00A7113E" w:rsidRPr="00167F0F">
              <w:rPr>
                <w:sz w:val="16"/>
                <w:szCs w:val="16"/>
              </w:rPr>
              <w:t xml:space="preserve">See site 09-14E-1 for infinite age near this site. Also see </w:t>
            </w:r>
            <w:r w:rsidRPr="00167F0F">
              <w:rPr>
                <w:sz w:val="16"/>
                <w:szCs w:val="16"/>
              </w:rPr>
              <w:t xml:space="preserve">AESI Sta-2-28 </w:t>
            </w:r>
            <w:r w:rsidR="00A7113E" w:rsidRPr="00167F0F">
              <w:rPr>
                <w:sz w:val="16"/>
                <w:szCs w:val="16"/>
              </w:rPr>
              <w:t>for similar age near this location.</w:t>
            </w:r>
            <w:r w:rsidRPr="00167F0F">
              <w:rPr>
                <w:sz w:val="16"/>
                <w:szCs w:val="16"/>
              </w:rPr>
              <w:t xml:space="preserve"> Located in the Carnation 7.5 minute quadrangle in the NW corner of Section 21, T25N R7E. Infinite age sample (09-14E-1) likely transported upward within a diapir and potentially was derived from an older nonglacial </w:t>
            </w:r>
            <w:smartTag w:uri="urn:schemas-microsoft-com:office:smarttags" w:element="place">
              <w:smartTag w:uri="urn:schemas-microsoft-com:office:smarttags" w:element="PlaceName">
                <w:r w:rsidRPr="00167F0F">
                  <w:rPr>
                    <w:sz w:val="16"/>
                    <w:szCs w:val="16"/>
                  </w:rPr>
                  <w:t>Snoqualmie</w:t>
                </w:r>
              </w:smartTag>
              <w:r w:rsidRPr="00167F0F">
                <w:rPr>
                  <w:sz w:val="16"/>
                  <w:szCs w:val="16"/>
                </w:rPr>
                <w:t xml:space="preserve"> </w:t>
              </w:r>
              <w:smartTag w:uri="urn:schemas-microsoft-com:office:smarttags" w:element="PlaceType">
                <w:r w:rsidRPr="00167F0F">
                  <w:rPr>
                    <w:sz w:val="16"/>
                    <w:szCs w:val="16"/>
                  </w:rPr>
                  <w:t>River</w:t>
                </w:r>
              </w:smartTag>
            </w:smartTag>
            <w:r w:rsidRPr="00167F0F">
              <w:rPr>
                <w:sz w:val="16"/>
                <w:szCs w:val="16"/>
              </w:rPr>
              <w:t xml:space="preserve"> provenance geologic unit or from early (radiocarbon dead) Olympia-age deposits below the present erosional level. 121°92757’W, 47°64084’N.</w:t>
            </w:r>
          </w:p>
        </w:tc>
      </w:tr>
      <w:tr w:rsidR="007541A7" w:rsidRPr="00DC5114" w:rsidTr="007541A7">
        <w:trPr>
          <w:trHeight w:val="1134"/>
        </w:trPr>
        <w:tc>
          <w:tcPr>
            <w:tcW w:w="745"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AESI Sta-2-28</w:t>
            </w:r>
          </w:p>
        </w:tc>
        <w:tc>
          <w:tcPr>
            <w:tcW w:w="81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~100</w:t>
            </w:r>
          </w:p>
        </w:tc>
        <w:tc>
          <w:tcPr>
            <w:tcW w:w="90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&gt;200</w:t>
            </w:r>
          </w:p>
        </w:tc>
        <w:tc>
          <w:tcPr>
            <w:tcW w:w="81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300</w:t>
            </w:r>
          </w:p>
        </w:tc>
        <w:tc>
          <w:tcPr>
            <w:tcW w:w="90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charcoal fragments</w:t>
            </w:r>
          </w:p>
        </w:tc>
        <w:tc>
          <w:tcPr>
            <w:tcW w:w="81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27,620 +/- 260 BP</w:t>
            </w:r>
          </w:p>
        </w:tc>
        <w:tc>
          <w:tcPr>
            <w:tcW w:w="7913" w:type="dxa"/>
            <w:shd w:val="clear" w:color="auto" w:fill="D8D8D8" w:themeFill="background1" w:themeFillShade="D8"/>
          </w:tcPr>
          <w:p w:rsidR="00F26DD8" w:rsidRPr="00167F0F" w:rsidRDefault="00F26DD8" w:rsidP="008E14FF">
            <w:pPr>
              <w:rPr>
                <w:sz w:val="16"/>
                <w:szCs w:val="16"/>
              </w:rPr>
            </w:pPr>
            <w:r w:rsidRPr="00167F0F">
              <w:rPr>
                <w:sz w:val="16"/>
                <w:szCs w:val="16"/>
              </w:rPr>
              <w:t>Unpublished Associated Earth Sciences, Inc.; sampled 1982 by Louie Lepp; unit Qc</w:t>
            </w:r>
            <w:r w:rsidR="00313324" w:rsidRPr="00313324">
              <w:rPr>
                <w:sz w:val="16"/>
                <w:szCs w:val="16"/>
                <w:vertAlign w:val="subscript"/>
              </w:rPr>
              <w:t>o</w:t>
            </w:r>
            <w:r w:rsidRPr="00167F0F">
              <w:rPr>
                <w:sz w:val="16"/>
                <w:szCs w:val="16"/>
              </w:rPr>
              <w:t>.</w:t>
            </w:r>
            <w:r w:rsidRPr="00167F0F">
              <w:rPr>
                <w:color w:val="0000FF"/>
                <w:sz w:val="16"/>
                <w:szCs w:val="16"/>
              </w:rPr>
              <w:t xml:space="preserve"> </w:t>
            </w:r>
            <w:r w:rsidRPr="00167F0F">
              <w:rPr>
                <w:sz w:val="16"/>
                <w:szCs w:val="16"/>
              </w:rPr>
              <w:t>Sample from charcoal fragments within apparent injectite (diapir). Located in the Carnation 7.5 minute quadrangle in NW corner of Section 21, T25N R7E. Located near radiocarbon sites 09-73D and 09-14E-1 in the southern part of MacDonald Park (Dragovich and others, 2010, Plate 1). Infinite age sample (09-14E-1) near this sample likely transported upward within a diapir and potentially was</w:t>
            </w:r>
            <w:r w:rsidRPr="00167F0F" w:rsidDel="00DF674D">
              <w:rPr>
                <w:sz w:val="16"/>
                <w:szCs w:val="16"/>
              </w:rPr>
              <w:t xml:space="preserve"> </w:t>
            </w:r>
            <w:r w:rsidRPr="00167F0F">
              <w:rPr>
                <w:sz w:val="16"/>
                <w:szCs w:val="16"/>
              </w:rPr>
              <w:t>derived from an older nonglacial Snoqualmie River provenance geologic unit or from early (radiocarbon dead) Olympia-age deposits below the present erosional level. 121°92757’W, 47°64084’N.</w:t>
            </w:r>
          </w:p>
        </w:tc>
      </w:tr>
      <w:tr w:rsidR="007541A7" w:rsidRPr="00DC5114" w:rsidTr="007541A7">
        <w:trPr>
          <w:trHeight w:val="1134"/>
        </w:trPr>
        <w:tc>
          <w:tcPr>
            <w:tcW w:w="745"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lastRenderedPageBreak/>
              <w:t>AESI EB-18</w:t>
            </w:r>
          </w:p>
        </w:tc>
        <w:tc>
          <w:tcPr>
            <w:tcW w:w="810" w:type="dxa"/>
          </w:tcPr>
          <w:p w:rsidR="00F26DD8" w:rsidRPr="00167F0F" w:rsidDel="00A40A6D" w:rsidRDefault="00F26DD8" w:rsidP="00167F0F">
            <w:pPr>
              <w:jc w:val="center"/>
              <w:rPr>
                <w:sz w:val="16"/>
                <w:szCs w:val="16"/>
              </w:rPr>
            </w:pPr>
            <w:r w:rsidRPr="00167F0F">
              <w:rPr>
                <w:sz w:val="16"/>
                <w:szCs w:val="16"/>
              </w:rPr>
              <w:t>485</w:t>
            </w:r>
          </w:p>
        </w:tc>
        <w:tc>
          <w:tcPr>
            <w:tcW w:w="900" w:type="dxa"/>
            <w:shd w:val="clear" w:color="auto" w:fill="D8D8D8" w:themeFill="background1" w:themeFillShade="D8"/>
          </w:tcPr>
          <w:p w:rsidR="00F26DD8" w:rsidRPr="00167F0F" w:rsidDel="00A40A6D" w:rsidRDefault="00F26DD8" w:rsidP="00167F0F">
            <w:pPr>
              <w:autoSpaceDE w:val="0"/>
              <w:autoSpaceDN w:val="0"/>
              <w:jc w:val="center"/>
              <w:rPr>
                <w:sz w:val="16"/>
                <w:szCs w:val="16"/>
              </w:rPr>
            </w:pPr>
            <w:r w:rsidRPr="00167F0F">
              <w:rPr>
                <w:sz w:val="16"/>
                <w:szCs w:val="16"/>
              </w:rPr>
              <w:t>14+</w:t>
            </w:r>
          </w:p>
        </w:tc>
        <w:tc>
          <w:tcPr>
            <w:tcW w:w="810" w:type="dxa"/>
          </w:tcPr>
          <w:p w:rsidR="00F26DD8" w:rsidRPr="00167F0F" w:rsidDel="00A40A6D" w:rsidRDefault="00F26DD8" w:rsidP="00167F0F">
            <w:pPr>
              <w:autoSpaceDE w:val="0"/>
              <w:autoSpaceDN w:val="0"/>
              <w:jc w:val="center"/>
              <w:rPr>
                <w:sz w:val="16"/>
                <w:szCs w:val="16"/>
              </w:rPr>
            </w:pPr>
            <w:r w:rsidRPr="00167F0F">
              <w:rPr>
                <w:sz w:val="16"/>
                <w:szCs w:val="16"/>
              </w:rPr>
              <w:t>498</w:t>
            </w:r>
          </w:p>
        </w:tc>
        <w:tc>
          <w:tcPr>
            <w:tcW w:w="900" w:type="dxa"/>
            <w:shd w:val="clear" w:color="auto" w:fill="D8D8D8" w:themeFill="background1" w:themeFillShade="D8"/>
          </w:tcPr>
          <w:p w:rsidR="00F26DD8" w:rsidRPr="00167F0F" w:rsidDel="00A40A6D" w:rsidRDefault="00F26DD8" w:rsidP="00167F0F">
            <w:pPr>
              <w:jc w:val="center"/>
              <w:rPr>
                <w:sz w:val="16"/>
                <w:szCs w:val="16"/>
              </w:rPr>
            </w:pPr>
            <w:r w:rsidRPr="00167F0F">
              <w:rPr>
                <w:sz w:val="16"/>
                <w:szCs w:val="16"/>
              </w:rPr>
              <w:t>organic silt</w:t>
            </w:r>
          </w:p>
        </w:tc>
        <w:tc>
          <w:tcPr>
            <w:tcW w:w="810" w:type="dxa"/>
          </w:tcPr>
          <w:p w:rsidR="00F26DD8" w:rsidRPr="00167F0F" w:rsidRDefault="00F26DD8" w:rsidP="00167F0F">
            <w:pPr>
              <w:jc w:val="center"/>
              <w:rPr>
                <w:sz w:val="16"/>
                <w:szCs w:val="16"/>
              </w:rPr>
            </w:pPr>
            <w:r w:rsidRPr="00167F0F">
              <w:rPr>
                <w:sz w:val="16"/>
                <w:szCs w:val="16"/>
              </w:rPr>
              <w:t>29,730 +/- 260</w:t>
            </w:r>
          </w:p>
        </w:tc>
        <w:tc>
          <w:tcPr>
            <w:tcW w:w="7913" w:type="dxa"/>
            <w:shd w:val="clear" w:color="auto" w:fill="D8D8D8" w:themeFill="background1" w:themeFillShade="D8"/>
          </w:tcPr>
          <w:p w:rsidR="00F26DD8" w:rsidRPr="00167F0F" w:rsidRDefault="00F26DD8" w:rsidP="00650497">
            <w:pPr>
              <w:rPr>
                <w:sz w:val="16"/>
                <w:szCs w:val="16"/>
              </w:rPr>
            </w:pPr>
            <w:r w:rsidRPr="00167F0F">
              <w:rPr>
                <w:sz w:val="16"/>
                <w:szCs w:val="16"/>
              </w:rPr>
              <w:t xml:space="preserve">Unpublished Associated Earth Sciences, Inc.; </w:t>
            </w:r>
            <w:r w:rsidR="00650497">
              <w:rPr>
                <w:sz w:val="16"/>
                <w:szCs w:val="16"/>
              </w:rPr>
              <w:t xml:space="preserve">Site EB-18 </w:t>
            </w:r>
            <w:r w:rsidRPr="00167F0F">
              <w:rPr>
                <w:sz w:val="16"/>
                <w:szCs w:val="16"/>
              </w:rPr>
              <w:t>sampled 2007 as part of the Trilogy</w:t>
            </w:r>
            <w:r w:rsidR="00650497">
              <w:rPr>
                <w:sz w:val="16"/>
                <w:szCs w:val="16"/>
              </w:rPr>
              <w:t xml:space="preserve"> Parcel M</w:t>
            </w:r>
            <w:r w:rsidRPr="00167F0F">
              <w:rPr>
                <w:sz w:val="16"/>
                <w:szCs w:val="16"/>
              </w:rPr>
              <w:t xml:space="preserve"> project. Located close to EB-17 near the western boundary of the Carnation 7.5-minute quadrangle within the Redmond quadrangle in the NE portion of Section 27, T26N R6E; sampled from yellowish brown organic clayey silt in unit </w:t>
            </w:r>
            <w:r w:rsidR="00A7113E" w:rsidRPr="00167F0F">
              <w:rPr>
                <w:sz w:val="16"/>
                <w:szCs w:val="16"/>
              </w:rPr>
              <w:t>Qc</w:t>
            </w:r>
            <w:r w:rsidR="00313324" w:rsidRPr="00313324">
              <w:rPr>
                <w:sz w:val="16"/>
                <w:szCs w:val="16"/>
                <w:vertAlign w:val="subscript"/>
              </w:rPr>
              <w:t>ol</w:t>
            </w:r>
            <w:r>
              <w:t xml:space="preserve"> </w:t>
            </w:r>
            <w:r w:rsidR="00A7113E" w:rsidRPr="00167F0F">
              <w:rPr>
                <w:sz w:val="16"/>
                <w:szCs w:val="16"/>
              </w:rPr>
              <w:t>122° 1'20.5"W, 47°42'40.10"N</w:t>
            </w:r>
            <w:r w:rsidRPr="00167F0F">
              <w:rPr>
                <w:sz w:val="16"/>
                <w:szCs w:val="16"/>
              </w:rPr>
              <w:t>.</w:t>
            </w:r>
          </w:p>
        </w:tc>
      </w:tr>
      <w:tr w:rsidR="007541A7" w:rsidRPr="00DC5114" w:rsidTr="007541A7">
        <w:trPr>
          <w:trHeight w:val="1134"/>
        </w:trPr>
        <w:tc>
          <w:tcPr>
            <w:tcW w:w="745"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AESI</w:t>
            </w:r>
          </w:p>
          <w:p w:rsidR="00F26DD8" w:rsidRPr="00167F0F" w:rsidRDefault="00F26DD8" w:rsidP="00167F0F">
            <w:pPr>
              <w:jc w:val="center"/>
              <w:rPr>
                <w:sz w:val="16"/>
                <w:szCs w:val="16"/>
              </w:rPr>
            </w:pPr>
            <w:r w:rsidRPr="00167F0F">
              <w:rPr>
                <w:sz w:val="16"/>
                <w:szCs w:val="16"/>
              </w:rPr>
              <w:t>EB-3</w:t>
            </w:r>
          </w:p>
          <w:p w:rsidR="00F26DD8" w:rsidRPr="00167F0F" w:rsidRDefault="00F26DD8" w:rsidP="00167F0F">
            <w:pPr>
              <w:jc w:val="center"/>
              <w:rPr>
                <w:sz w:val="16"/>
                <w:szCs w:val="16"/>
              </w:rPr>
            </w:pPr>
          </w:p>
        </w:tc>
        <w:tc>
          <w:tcPr>
            <w:tcW w:w="81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571</w:t>
            </w:r>
          </w:p>
        </w:tc>
        <w:tc>
          <w:tcPr>
            <w:tcW w:w="900" w:type="dxa"/>
            <w:shd w:val="clear" w:color="auto" w:fill="D8D8D8" w:themeFill="background1" w:themeFillShade="D8"/>
          </w:tcPr>
          <w:p w:rsidR="00F26DD8" w:rsidRPr="00167F0F" w:rsidRDefault="00F26DD8" w:rsidP="00167F0F">
            <w:pPr>
              <w:autoSpaceDE w:val="0"/>
              <w:autoSpaceDN w:val="0"/>
              <w:jc w:val="center"/>
              <w:rPr>
                <w:sz w:val="16"/>
                <w:szCs w:val="16"/>
              </w:rPr>
            </w:pPr>
            <w:r w:rsidRPr="00167F0F">
              <w:rPr>
                <w:sz w:val="16"/>
                <w:szCs w:val="16"/>
              </w:rPr>
              <w:t>16</w:t>
            </w:r>
          </w:p>
        </w:tc>
        <w:tc>
          <w:tcPr>
            <w:tcW w:w="810" w:type="dxa"/>
            <w:shd w:val="clear" w:color="auto" w:fill="D8D8D8" w:themeFill="background1" w:themeFillShade="D8"/>
          </w:tcPr>
          <w:p w:rsidR="00F26DD8" w:rsidRPr="00167F0F" w:rsidRDefault="00F26DD8" w:rsidP="00167F0F">
            <w:pPr>
              <w:autoSpaceDE w:val="0"/>
              <w:autoSpaceDN w:val="0"/>
              <w:jc w:val="center"/>
              <w:rPr>
                <w:sz w:val="16"/>
                <w:szCs w:val="16"/>
              </w:rPr>
            </w:pPr>
            <w:r w:rsidRPr="00167F0F">
              <w:rPr>
                <w:sz w:val="16"/>
                <w:szCs w:val="16"/>
              </w:rPr>
              <w:t>572</w:t>
            </w:r>
          </w:p>
        </w:tc>
        <w:tc>
          <w:tcPr>
            <w:tcW w:w="90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organic silt</w:t>
            </w:r>
          </w:p>
        </w:tc>
        <w:tc>
          <w:tcPr>
            <w:tcW w:w="81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32,970</w:t>
            </w:r>
          </w:p>
          <w:p w:rsidR="00F26DD8" w:rsidRPr="00167F0F" w:rsidRDefault="00F26DD8" w:rsidP="00167F0F">
            <w:pPr>
              <w:jc w:val="center"/>
              <w:rPr>
                <w:sz w:val="16"/>
                <w:szCs w:val="16"/>
              </w:rPr>
            </w:pPr>
            <w:r w:rsidRPr="00167F0F">
              <w:rPr>
                <w:sz w:val="16"/>
                <w:szCs w:val="16"/>
              </w:rPr>
              <w:t>+/-</w:t>
            </w:r>
          </w:p>
          <w:p w:rsidR="00F26DD8" w:rsidRPr="00167F0F" w:rsidRDefault="00F26DD8" w:rsidP="00167F0F">
            <w:pPr>
              <w:jc w:val="center"/>
              <w:rPr>
                <w:sz w:val="16"/>
                <w:szCs w:val="16"/>
              </w:rPr>
            </w:pPr>
            <w:r w:rsidRPr="00167F0F">
              <w:rPr>
                <w:sz w:val="16"/>
                <w:szCs w:val="16"/>
              </w:rPr>
              <w:t>300</w:t>
            </w:r>
          </w:p>
          <w:p w:rsidR="00F26DD8" w:rsidRPr="00167F0F" w:rsidRDefault="00F26DD8" w:rsidP="00167F0F">
            <w:pPr>
              <w:jc w:val="center"/>
              <w:rPr>
                <w:sz w:val="16"/>
                <w:szCs w:val="16"/>
              </w:rPr>
            </w:pPr>
          </w:p>
        </w:tc>
        <w:tc>
          <w:tcPr>
            <w:tcW w:w="7913" w:type="dxa"/>
            <w:shd w:val="clear" w:color="auto" w:fill="D8D8D8" w:themeFill="background1" w:themeFillShade="D8"/>
          </w:tcPr>
          <w:p w:rsidR="00F26DD8" w:rsidRPr="00167F0F" w:rsidRDefault="00F26DD8" w:rsidP="0029129B">
            <w:pPr>
              <w:rPr>
                <w:sz w:val="16"/>
                <w:szCs w:val="16"/>
              </w:rPr>
            </w:pPr>
            <w:r w:rsidRPr="00167F0F">
              <w:rPr>
                <w:sz w:val="16"/>
                <w:szCs w:val="16"/>
              </w:rPr>
              <w:t>Site EB-3 (boring #B-16 of this study) of the Redmond Ridge East project. See Table 4-1 of Associated Earth Sciences, Inc., 2004, Redmond Ridge East UPD/FCC and Panhandle preliminary plat, King County, Washington—Environmental impact statement; Technical report on geology, soils, and ground water: Associated Earth Sciences, Inc., 1 v. Located near the western portion of the Carnation 7.5-minute quadrangle within the Redmond quadrangle in the NE corner of Section 2, T25N R6E. Sampled from organic brown to green and gray silt with minor sand in unit Qc</w:t>
            </w:r>
            <w:r w:rsidR="00313324" w:rsidRPr="00313324">
              <w:rPr>
                <w:sz w:val="16"/>
                <w:szCs w:val="16"/>
                <w:vertAlign w:val="subscript"/>
              </w:rPr>
              <w:t>ol</w:t>
            </w:r>
            <w:r w:rsidRPr="00167F0F">
              <w:rPr>
                <w:sz w:val="16"/>
                <w:szCs w:val="16"/>
              </w:rPr>
              <w:t>.</w:t>
            </w:r>
            <w:r>
              <w:t xml:space="preserve"> </w:t>
            </w:r>
            <w:r w:rsidRPr="00167F0F">
              <w:rPr>
                <w:sz w:val="16"/>
                <w:szCs w:val="16"/>
              </w:rPr>
              <w:t>122° 0'10.60"W, 47°40'55.20"N.</w:t>
            </w:r>
          </w:p>
        </w:tc>
      </w:tr>
      <w:tr w:rsidR="007541A7" w:rsidRPr="00DC5114" w:rsidTr="007541A7">
        <w:trPr>
          <w:trHeight w:val="1134"/>
        </w:trPr>
        <w:tc>
          <w:tcPr>
            <w:tcW w:w="745"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AESI</w:t>
            </w:r>
          </w:p>
          <w:p w:rsidR="00F26DD8" w:rsidRPr="00167F0F" w:rsidRDefault="00F26DD8" w:rsidP="00167F0F">
            <w:pPr>
              <w:jc w:val="center"/>
              <w:rPr>
                <w:sz w:val="16"/>
                <w:szCs w:val="16"/>
              </w:rPr>
            </w:pPr>
            <w:r w:rsidRPr="00167F0F">
              <w:rPr>
                <w:sz w:val="16"/>
                <w:szCs w:val="16"/>
              </w:rPr>
              <w:t>G-1</w:t>
            </w:r>
          </w:p>
          <w:p w:rsidR="00F26DD8" w:rsidRPr="00167F0F" w:rsidRDefault="00F26DD8" w:rsidP="00167F0F">
            <w:pPr>
              <w:jc w:val="center"/>
              <w:rPr>
                <w:sz w:val="16"/>
                <w:szCs w:val="16"/>
              </w:rPr>
            </w:pPr>
          </w:p>
        </w:tc>
        <w:tc>
          <w:tcPr>
            <w:tcW w:w="810" w:type="dxa"/>
          </w:tcPr>
          <w:p w:rsidR="00F26DD8" w:rsidRPr="00167F0F" w:rsidRDefault="00F26DD8" w:rsidP="00167F0F">
            <w:pPr>
              <w:jc w:val="center"/>
              <w:rPr>
                <w:sz w:val="16"/>
                <w:szCs w:val="16"/>
              </w:rPr>
            </w:pPr>
            <w:r w:rsidRPr="00167F0F">
              <w:rPr>
                <w:sz w:val="16"/>
                <w:szCs w:val="16"/>
              </w:rPr>
              <w:t>540</w:t>
            </w:r>
          </w:p>
        </w:tc>
        <w:tc>
          <w:tcPr>
            <w:tcW w:w="900" w:type="dxa"/>
            <w:shd w:val="clear" w:color="auto" w:fill="D8D8D8" w:themeFill="background1" w:themeFillShade="D8"/>
          </w:tcPr>
          <w:p w:rsidR="00F26DD8" w:rsidRPr="00167F0F" w:rsidRDefault="00F26DD8" w:rsidP="00167F0F">
            <w:pPr>
              <w:autoSpaceDE w:val="0"/>
              <w:autoSpaceDN w:val="0"/>
              <w:jc w:val="center"/>
              <w:rPr>
                <w:sz w:val="16"/>
                <w:szCs w:val="16"/>
              </w:rPr>
            </w:pPr>
            <w:r w:rsidRPr="00167F0F">
              <w:rPr>
                <w:sz w:val="16"/>
                <w:szCs w:val="16"/>
              </w:rPr>
              <w:t>12.5</w:t>
            </w:r>
          </w:p>
        </w:tc>
        <w:tc>
          <w:tcPr>
            <w:tcW w:w="810" w:type="dxa"/>
          </w:tcPr>
          <w:p w:rsidR="00F26DD8" w:rsidRPr="00167F0F" w:rsidRDefault="00F26DD8" w:rsidP="00167F0F">
            <w:pPr>
              <w:autoSpaceDE w:val="0"/>
              <w:autoSpaceDN w:val="0"/>
              <w:jc w:val="center"/>
              <w:rPr>
                <w:sz w:val="16"/>
                <w:szCs w:val="16"/>
              </w:rPr>
            </w:pPr>
            <w:r w:rsidRPr="00167F0F">
              <w:rPr>
                <w:sz w:val="16"/>
                <w:szCs w:val="16"/>
              </w:rPr>
              <w:t>540</w:t>
            </w:r>
          </w:p>
        </w:tc>
        <w:tc>
          <w:tcPr>
            <w:tcW w:w="90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organic silt</w:t>
            </w:r>
          </w:p>
        </w:tc>
        <w:tc>
          <w:tcPr>
            <w:tcW w:w="810" w:type="dxa"/>
          </w:tcPr>
          <w:p w:rsidR="00F26DD8" w:rsidRPr="00167F0F" w:rsidRDefault="00F26DD8" w:rsidP="00167F0F">
            <w:pPr>
              <w:jc w:val="center"/>
              <w:rPr>
                <w:sz w:val="16"/>
                <w:szCs w:val="16"/>
              </w:rPr>
            </w:pPr>
            <w:r w:rsidRPr="00167F0F">
              <w:rPr>
                <w:sz w:val="16"/>
                <w:szCs w:val="16"/>
              </w:rPr>
              <w:t>35,210</w:t>
            </w:r>
          </w:p>
          <w:p w:rsidR="00F26DD8" w:rsidRPr="00167F0F" w:rsidRDefault="00F26DD8" w:rsidP="00167F0F">
            <w:pPr>
              <w:jc w:val="center"/>
              <w:rPr>
                <w:sz w:val="16"/>
                <w:szCs w:val="16"/>
              </w:rPr>
            </w:pPr>
            <w:r w:rsidRPr="00167F0F">
              <w:rPr>
                <w:sz w:val="16"/>
                <w:szCs w:val="16"/>
              </w:rPr>
              <w:t>+/-</w:t>
            </w:r>
          </w:p>
          <w:p w:rsidR="00F26DD8" w:rsidRPr="00167F0F" w:rsidRDefault="00F26DD8" w:rsidP="00167F0F">
            <w:pPr>
              <w:jc w:val="center"/>
              <w:rPr>
                <w:sz w:val="16"/>
                <w:szCs w:val="16"/>
              </w:rPr>
            </w:pPr>
            <w:r w:rsidRPr="00167F0F">
              <w:rPr>
                <w:sz w:val="16"/>
                <w:szCs w:val="16"/>
              </w:rPr>
              <w:t>200</w:t>
            </w:r>
          </w:p>
        </w:tc>
        <w:tc>
          <w:tcPr>
            <w:tcW w:w="7913" w:type="dxa"/>
            <w:shd w:val="clear" w:color="auto" w:fill="D8D8D8" w:themeFill="background1" w:themeFillShade="D8"/>
          </w:tcPr>
          <w:p w:rsidR="00F26DD8" w:rsidRPr="00167F0F" w:rsidRDefault="00F26DD8" w:rsidP="003D3DD9">
            <w:pPr>
              <w:rPr>
                <w:sz w:val="16"/>
                <w:szCs w:val="16"/>
              </w:rPr>
            </w:pPr>
            <w:r w:rsidRPr="00167F0F">
              <w:rPr>
                <w:sz w:val="16"/>
                <w:szCs w:val="16"/>
              </w:rPr>
              <w:t>Site G-1 of the Redmond Ridge East project. See Table 4-1 of Associated Earth Sciences, Inc., 2004, Redmond Ridge East UPD/FCC and Panhandle preliminary plat, King County, Washington—Environmental impact statement; Technical report on geology, soils, and ground water: Associated Earth Sciences, Inc., 1 v. Located near the western portion of the Carnation 7.5- minute quadrangle within the Redmond 7.5-minute quadrangle in the NW corner of Section 2, T25N R6E. Sampled from organic silt to sandy silt in unit Qc</w:t>
            </w:r>
            <w:r w:rsidR="00313324" w:rsidRPr="00313324">
              <w:rPr>
                <w:sz w:val="16"/>
                <w:szCs w:val="16"/>
                <w:vertAlign w:val="subscript"/>
              </w:rPr>
              <w:t>ol</w:t>
            </w:r>
            <w:r w:rsidRPr="00167F0F">
              <w:rPr>
                <w:sz w:val="16"/>
                <w:szCs w:val="16"/>
              </w:rPr>
              <w:t>.</w:t>
            </w:r>
            <w:r>
              <w:t xml:space="preserve"> </w:t>
            </w:r>
            <w:r w:rsidRPr="00167F0F">
              <w:rPr>
                <w:sz w:val="16"/>
                <w:szCs w:val="16"/>
              </w:rPr>
              <w:t>122° 0'37.4"W, 47°41'1.5"N.</w:t>
            </w:r>
          </w:p>
        </w:tc>
      </w:tr>
      <w:tr w:rsidR="007541A7" w:rsidRPr="00DC5114" w:rsidTr="007541A7">
        <w:trPr>
          <w:trHeight w:val="1134"/>
        </w:trPr>
        <w:tc>
          <w:tcPr>
            <w:tcW w:w="745"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AESI</w:t>
            </w:r>
          </w:p>
          <w:p w:rsidR="00F26DD8" w:rsidRPr="00167F0F" w:rsidRDefault="00F26DD8" w:rsidP="00167F0F">
            <w:pPr>
              <w:jc w:val="center"/>
              <w:rPr>
                <w:sz w:val="16"/>
                <w:szCs w:val="16"/>
              </w:rPr>
            </w:pPr>
            <w:r w:rsidRPr="00167F0F">
              <w:rPr>
                <w:sz w:val="16"/>
                <w:szCs w:val="16"/>
              </w:rPr>
              <w:t>H-2</w:t>
            </w:r>
          </w:p>
          <w:p w:rsidR="00F26DD8" w:rsidRPr="00167F0F" w:rsidRDefault="00F26DD8" w:rsidP="00167F0F">
            <w:pPr>
              <w:jc w:val="center"/>
              <w:rPr>
                <w:sz w:val="16"/>
                <w:szCs w:val="16"/>
              </w:rPr>
            </w:pPr>
          </w:p>
        </w:tc>
        <w:tc>
          <w:tcPr>
            <w:tcW w:w="81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543</w:t>
            </w:r>
          </w:p>
        </w:tc>
        <w:tc>
          <w:tcPr>
            <w:tcW w:w="900" w:type="dxa"/>
            <w:shd w:val="clear" w:color="auto" w:fill="D8D8D8" w:themeFill="background1" w:themeFillShade="D8"/>
          </w:tcPr>
          <w:p w:rsidR="00F26DD8" w:rsidRPr="00167F0F" w:rsidRDefault="00F26DD8" w:rsidP="00167F0F">
            <w:pPr>
              <w:autoSpaceDE w:val="0"/>
              <w:autoSpaceDN w:val="0"/>
              <w:jc w:val="center"/>
              <w:rPr>
                <w:sz w:val="16"/>
                <w:szCs w:val="16"/>
              </w:rPr>
            </w:pPr>
            <w:r w:rsidRPr="00167F0F">
              <w:rPr>
                <w:sz w:val="16"/>
                <w:szCs w:val="16"/>
              </w:rPr>
              <w:t>21</w:t>
            </w:r>
          </w:p>
        </w:tc>
        <w:tc>
          <w:tcPr>
            <w:tcW w:w="810" w:type="dxa"/>
            <w:shd w:val="clear" w:color="auto" w:fill="D8D8D8" w:themeFill="background1" w:themeFillShade="D8"/>
          </w:tcPr>
          <w:p w:rsidR="00F26DD8" w:rsidRPr="00167F0F" w:rsidRDefault="00F26DD8" w:rsidP="00167F0F">
            <w:pPr>
              <w:autoSpaceDE w:val="0"/>
              <w:autoSpaceDN w:val="0"/>
              <w:jc w:val="center"/>
              <w:rPr>
                <w:sz w:val="16"/>
                <w:szCs w:val="16"/>
              </w:rPr>
            </w:pPr>
            <w:r w:rsidRPr="00167F0F">
              <w:rPr>
                <w:sz w:val="16"/>
                <w:szCs w:val="16"/>
              </w:rPr>
              <w:t>543</w:t>
            </w:r>
          </w:p>
        </w:tc>
        <w:tc>
          <w:tcPr>
            <w:tcW w:w="90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organic silt</w:t>
            </w:r>
          </w:p>
        </w:tc>
        <w:tc>
          <w:tcPr>
            <w:tcW w:w="81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38,430</w:t>
            </w:r>
          </w:p>
          <w:p w:rsidR="00F26DD8" w:rsidRPr="00167F0F" w:rsidRDefault="00F26DD8" w:rsidP="00167F0F">
            <w:pPr>
              <w:jc w:val="center"/>
              <w:rPr>
                <w:sz w:val="16"/>
                <w:szCs w:val="16"/>
              </w:rPr>
            </w:pPr>
            <w:r w:rsidRPr="00167F0F">
              <w:rPr>
                <w:sz w:val="16"/>
                <w:szCs w:val="16"/>
              </w:rPr>
              <w:t>+/-</w:t>
            </w:r>
          </w:p>
          <w:p w:rsidR="00F26DD8" w:rsidRPr="00167F0F" w:rsidRDefault="00F26DD8" w:rsidP="00167F0F">
            <w:pPr>
              <w:jc w:val="center"/>
              <w:rPr>
                <w:sz w:val="16"/>
                <w:szCs w:val="16"/>
              </w:rPr>
            </w:pPr>
            <w:r w:rsidRPr="00167F0F">
              <w:rPr>
                <w:sz w:val="16"/>
                <w:szCs w:val="16"/>
              </w:rPr>
              <w:t>200</w:t>
            </w:r>
          </w:p>
        </w:tc>
        <w:tc>
          <w:tcPr>
            <w:tcW w:w="7913" w:type="dxa"/>
            <w:shd w:val="clear" w:color="auto" w:fill="D8D8D8" w:themeFill="background1" w:themeFillShade="D8"/>
          </w:tcPr>
          <w:p w:rsidR="00F26DD8" w:rsidRPr="00167F0F" w:rsidRDefault="00F26DD8" w:rsidP="00170675">
            <w:pPr>
              <w:rPr>
                <w:sz w:val="16"/>
                <w:szCs w:val="16"/>
              </w:rPr>
            </w:pPr>
            <w:r w:rsidRPr="00167F0F">
              <w:rPr>
                <w:sz w:val="16"/>
                <w:szCs w:val="16"/>
              </w:rPr>
              <w:t>Site H-2 of the Redmond Ridge East project. See Table 4-1 of Associated Earth Sciences, Inc., 2004, Redmond Ridge East UPD/FCC and Panhandle preliminary plat, King County, Washington—Environmental impact statement; Technical report on geology, soils, and ground water: Associated Earth Sciences, Inc., 1 v. Located near the western portion of the Carnation 7.5- minute quadrangle in the Redmond quadrangle in the NW corner of Section 2, T25N R6E. Sampled from</w:t>
            </w:r>
            <w:r w:rsidRPr="00167F0F">
              <w:rPr>
                <w:color w:val="FF0000"/>
                <w:sz w:val="16"/>
                <w:szCs w:val="16"/>
              </w:rPr>
              <w:t xml:space="preserve"> </w:t>
            </w:r>
            <w:r w:rsidRPr="00167F0F">
              <w:rPr>
                <w:sz w:val="16"/>
                <w:szCs w:val="16"/>
              </w:rPr>
              <w:t>gray to brown sandy silt to silty clay to fine sand in unit Qc</w:t>
            </w:r>
            <w:r w:rsidR="00313324" w:rsidRPr="00313324">
              <w:rPr>
                <w:sz w:val="16"/>
                <w:szCs w:val="16"/>
                <w:vertAlign w:val="subscript"/>
              </w:rPr>
              <w:t>ol</w:t>
            </w:r>
            <w:r w:rsidRPr="00167F0F">
              <w:rPr>
                <w:sz w:val="16"/>
                <w:szCs w:val="16"/>
              </w:rPr>
              <w:t>.</w:t>
            </w:r>
            <w:r>
              <w:t xml:space="preserve"> </w:t>
            </w:r>
            <w:r w:rsidRPr="00167F0F">
              <w:rPr>
                <w:sz w:val="16"/>
                <w:szCs w:val="16"/>
              </w:rPr>
              <w:t>122° 0'31.50"W, 47°41'5.60"N.</w:t>
            </w:r>
          </w:p>
        </w:tc>
      </w:tr>
      <w:tr w:rsidR="007541A7" w:rsidRPr="00DC5114" w:rsidTr="007541A7">
        <w:trPr>
          <w:trHeight w:val="1134"/>
        </w:trPr>
        <w:tc>
          <w:tcPr>
            <w:tcW w:w="745"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AESI EB-17</w:t>
            </w:r>
          </w:p>
        </w:tc>
        <w:tc>
          <w:tcPr>
            <w:tcW w:w="810" w:type="dxa"/>
          </w:tcPr>
          <w:p w:rsidR="00F26DD8" w:rsidRPr="00167F0F" w:rsidDel="00A40A6D" w:rsidRDefault="00F26DD8" w:rsidP="00167F0F">
            <w:pPr>
              <w:jc w:val="center"/>
              <w:rPr>
                <w:sz w:val="16"/>
                <w:szCs w:val="16"/>
              </w:rPr>
            </w:pPr>
            <w:r w:rsidRPr="00167F0F">
              <w:rPr>
                <w:sz w:val="16"/>
                <w:szCs w:val="16"/>
              </w:rPr>
              <w:t>484</w:t>
            </w:r>
          </w:p>
        </w:tc>
        <w:tc>
          <w:tcPr>
            <w:tcW w:w="900" w:type="dxa"/>
            <w:shd w:val="clear" w:color="auto" w:fill="D8D8D8" w:themeFill="background1" w:themeFillShade="D8"/>
          </w:tcPr>
          <w:p w:rsidR="00F26DD8" w:rsidRPr="00167F0F" w:rsidDel="00A40A6D" w:rsidRDefault="00F26DD8" w:rsidP="00167F0F">
            <w:pPr>
              <w:autoSpaceDE w:val="0"/>
              <w:autoSpaceDN w:val="0"/>
              <w:jc w:val="center"/>
              <w:rPr>
                <w:sz w:val="16"/>
                <w:szCs w:val="16"/>
              </w:rPr>
            </w:pPr>
            <w:r w:rsidRPr="00167F0F">
              <w:rPr>
                <w:sz w:val="16"/>
                <w:szCs w:val="16"/>
              </w:rPr>
              <w:t>12+</w:t>
            </w:r>
          </w:p>
        </w:tc>
        <w:tc>
          <w:tcPr>
            <w:tcW w:w="810" w:type="dxa"/>
          </w:tcPr>
          <w:p w:rsidR="00F26DD8" w:rsidRPr="00167F0F" w:rsidDel="00A40A6D" w:rsidRDefault="00F26DD8" w:rsidP="00167F0F">
            <w:pPr>
              <w:autoSpaceDE w:val="0"/>
              <w:autoSpaceDN w:val="0"/>
              <w:jc w:val="center"/>
              <w:rPr>
                <w:sz w:val="16"/>
                <w:szCs w:val="16"/>
              </w:rPr>
            </w:pPr>
            <w:r w:rsidRPr="00167F0F">
              <w:rPr>
                <w:sz w:val="16"/>
                <w:szCs w:val="16"/>
              </w:rPr>
              <w:t>493</w:t>
            </w:r>
          </w:p>
        </w:tc>
        <w:tc>
          <w:tcPr>
            <w:tcW w:w="900" w:type="dxa"/>
            <w:shd w:val="clear" w:color="auto" w:fill="D8D8D8" w:themeFill="background1" w:themeFillShade="D8"/>
          </w:tcPr>
          <w:p w:rsidR="00F26DD8" w:rsidRPr="00167F0F" w:rsidDel="00A40A6D" w:rsidRDefault="00F26DD8" w:rsidP="00167F0F">
            <w:pPr>
              <w:jc w:val="center"/>
              <w:rPr>
                <w:sz w:val="16"/>
                <w:szCs w:val="16"/>
              </w:rPr>
            </w:pPr>
            <w:r w:rsidRPr="00167F0F">
              <w:rPr>
                <w:sz w:val="16"/>
                <w:szCs w:val="16"/>
              </w:rPr>
              <w:t>peat</w:t>
            </w:r>
          </w:p>
        </w:tc>
        <w:tc>
          <w:tcPr>
            <w:tcW w:w="810" w:type="dxa"/>
          </w:tcPr>
          <w:p w:rsidR="00F26DD8" w:rsidRPr="00167F0F" w:rsidRDefault="00F26DD8" w:rsidP="00167F0F">
            <w:pPr>
              <w:jc w:val="center"/>
              <w:rPr>
                <w:sz w:val="16"/>
                <w:szCs w:val="16"/>
              </w:rPr>
            </w:pPr>
            <w:r w:rsidRPr="00167F0F">
              <w:rPr>
                <w:sz w:val="16"/>
                <w:szCs w:val="16"/>
              </w:rPr>
              <w:t>&gt;39,640</w:t>
            </w:r>
          </w:p>
        </w:tc>
        <w:tc>
          <w:tcPr>
            <w:tcW w:w="7913" w:type="dxa"/>
            <w:shd w:val="clear" w:color="auto" w:fill="D8D8D8" w:themeFill="background1" w:themeFillShade="D8"/>
          </w:tcPr>
          <w:p w:rsidR="00F26DD8" w:rsidRPr="00167F0F" w:rsidRDefault="00F26DD8" w:rsidP="00650497">
            <w:pPr>
              <w:rPr>
                <w:sz w:val="16"/>
                <w:szCs w:val="16"/>
              </w:rPr>
            </w:pPr>
            <w:r w:rsidRPr="00167F0F">
              <w:rPr>
                <w:sz w:val="16"/>
                <w:szCs w:val="16"/>
              </w:rPr>
              <w:t xml:space="preserve">Unpublished Associated Earth Sciences, Inc.; </w:t>
            </w:r>
            <w:r w:rsidR="00650497">
              <w:rPr>
                <w:sz w:val="16"/>
                <w:szCs w:val="16"/>
              </w:rPr>
              <w:t>Site EB-17 s</w:t>
            </w:r>
            <w:r w:rsidRPr="00167F0F">
              <w:rPr>
                <w:sz w:val="16"/>
                <w:szCs w:val="16"/>
              </w:rPr>
              <w:t>ampled 2007 as part of the Trilogy</w:t>
            </w:r>
            <w:r w:rsidR="00650497">
              <w:rPr>
                <w:sz w:val="16"/>
                <w:szCs w:val="16"/>
              </w:rPr>
              <w:t xml:space="preserve"> Parcel M</w:t>
            </w:r>
            <w:r w:rsidRPr="00167F0F">
              <w:rPr>
                <w:sz w:val="16"/>
                <w:szCs w:val="16"/>
              </w:rPr>
              <w:t xml:space="preserve"> project. Located close to EB-18 near the western portion of the Carnation 7.5-minute quadrangle in the </w:t>
            </w:r>
            <w:smartTag w:uri="urn:schemas-microsoft-com:office:smarttags" w:element="place">
              <w:smartTag w:uri="urn:schemas-microsoft-com:office:smarttags" w:element="City">
                <w:r w:rsidRPr="00167F0F">
                  <w:rPr>
                    <w:sz w:val="16"/>
                    <w:szCs w:val="16"/>
                  </w:rPr>
                  <w:t>Redmond</w:t>
                </w:r>
              </w:smartTag>
            </w:smartTag>
            <w:r w:rsidRPr="00167F0F">
              <w:rPr>
                <w:sz w:val="16"/>
                <w:szCs w:val="16"/>
              </w:rPr>
              <w:t xml:space="preserve"> quadrangle in the NE portion of Section 27, T26N R6E; sampled from peat in </w:t>
            </w:r>
            <w:r w:rsidR="00D348C6">
              <w:rPr>
                <w:sz w:val="16"/>
                <w:szCs w:val="16"/>
              </w:rPr>
              <w:t>unit Qc</w:t>
            </w:r>
            <w:r w:rsidR="00313324" w:rsidRPr="00313324">
              <w:rPr>
                <w:sz w:val="16"/>
                <w:szCs w:val="16"/>
                <w:vertAlign w:val="subscript"/>
              </w:rPr>
              <w:t>ol</w:t>
            </w:r>
            <w:r w:rsidR="00D348C6">
              <w:rPr>
                <w:sz w:val="16"/>
                <w:szCs w:val="16"/>
              </w:rPr>
              <w:t>.</w:t>
            </w:r>
            <w:r w:rsidR="00D348C6">
              <w:t xml:space="preserve"> </w:t>
            </w:r>
            <w:r w:rsidR="00D348C6">
              <w:rPr>
                <w:sz w:val="16"/>
                <w:szCs w:val="16"/>
              </w:rPr>
              <w:t>122° 1'18.00"W, 47°42'43.00"N.</w:t>
            </w:r>
          </w:p>
        </w:tc>
      </w:tr>
      <w:tr w:rsidR="007541A7" w:rsidRPr="00DC5114" w:rsidTr="007541A7">
        <w:trPr>
          <w:trHeight w:val="1134"/>
        </w:trPr>
        <w:tc>
          <w:tcPr>
            <w:tcW w:w="745"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AESI 7</w:t>
            </w:r>
          </w:p>
          <w:p w:rsidR="00F26DD8" w:rsidRPr="00167F0F" w:rsidRDefault="00F26DD8" w:rsidP="00167F0F">
            <w:pPr>
              <w:jc w:val="center"/>
              <w:rPr>
                <w:sz w:val="16"/>
                <w:szCs w:val="16"/>
              </w:rPr>
            </w:pPr>
          </w:p>
        </w:tc>
        <w:tc>
          <w:tcPr>
            <w:tcW w:w="81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653</w:t>
            </w:r>
          </w:p>
        </w:tc>
        <w:tc>
          <w:tcPr>
            <w:tcW w:w="90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15+</w:t>
            </w:r>
          </w:p>
        </w:tc>
        <w:tc>
          <w:tcPr>
            <w:tcW w:w="81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655</w:t>
            </w:r>
          </w:p>
        </w:tc>
        <w:tc>
          <w:tcPr>
            <w:tcW w:w="90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organic sediment</w:t>
            </w:r>
          </w:p>
          <w:p w:rsidR="00F26DD8" w:rsidRPr="00167F0F" w:rsidRDefault="00F26DD8" w:rsidP="00167F0F">
            <w:pPr>
              <w:jc w:val="center"/>
              <w:rPr>
                <w:sz w:val="16"/>
                <w:szCs w:val="16"/>
              </w:rPr>
            </w:pPr>
          </w:p>
          <w:p w:rsidR="00F26DD8" w:rsidRPr="00167F0F" w:rsidRDefault="00F26DD8" w:rsidP="00167F0F">
            <w:pPr>
              <w:jc w:val="center"/>
              <w:rPr>
                <w:sz w:val="16"/>
                <w:szCs w:val="16"/>
              </w:rPr>
            </w:pPr>
            <w:r w:rsidRPr="00167F0F">
              <w:rPr>
                <w:sz w:val="16"/>
                <w:szCs w:val="16"/>
              </w:rPr>
              <w:t>wood (same interval)</w:t>
            </w:r>
          </w:p>
        </w:tc>
        <w:tc>
          <w:tcPr>
            <w:tcW w:w="81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39,750 +/- 1,060</w:t>
            </w:r>
          </w:p>
          <w:p w:rsidR="00F26DD8" w:rsidRPr="00167F0F" w:rsidRDefault="00F26DD8" w:rsidP="00167F0F">
            <w:pPr>
              <w:jc w:val="center"/>
              <w:rPr>
                <w:sz w:val="16"/>
                <w:szCs w:val="16"/>
              </w:rPr>
            </w:pPr>
          </w:p>
          <w:p w:rsidR="00F26DD8" w:rsidRPr="00167F0F" w:rsidRDefault="00F26DD8" w:rsidP="00167F0F">
            <w:pPr>
              <w:jc w:val="center"/>
              <w:rPr>
                <w:sz w:val="16"/>
                <w:szCs w:val="16"/>
              </w:rPr>
            </w:pPr>
            <w:r w:rsidRPr="00167F0F">
              <w:rPr>
                <w:sz w:val="16"/>
                <w:szCs w:val="16"/>
              </w:rPr>
              <w:t>&gt;45,850</w:t>
            </w:r>
          </w:p>
          <w:p w:rsidR="00F26DD8" w:rsidRPr="00167F0F" w:rsidRDefault="00F26DD8" w:rsidP="00167F0F">
            <w:pPr>
              <w:jc w:val="center"/>
              <w:rPr>
                <w:sz w:val="16"/>
                <w:szCs w:val="16"/>
              </w:rPr>
            </w:pPr>
          </w:p>
        </w:tc>
        <w:tc>
          <w:tcPr>
            <w:tcW w:w="7913" w:type="dxa"/>
            <w:shd w:val="clear" w:color="auto" w:fill="D8D8D8" w:themeFill="background1" w:themeFillShade="D8"/>
          </w:tcPr>
          <w:p w:rsidR="00F26DD8" w:rsidRPr="00167F0F" w:rsidRDefault="00F26DD8" w:rsidP="00AD1DDC">
            <w:pPr>
              <w:rPr>
                <w:color w:val="0000FF"/>
                <w:sz w:val="16"/>
                <w:szCs w:val="16"/>
              </w:rPr>
            </w:pPr>
            <w:r w:rsidRPr="00167F0F">
              <w:rPr>
                <w:sz w:val="16"/>
                <w:szCs w:val="16"/>
              </w:rPr>
              <w:t>Site 7 of the Pegasus Project from EP-15</w:t>
            </w:r>
            <w:r w:rsidRPr="00876FA2">
              <w:rPr>
                <w:sz w:val="16"/>
                <w:szCs w:val="16"/>
              </w:rPr>
              <w:t xml:space="preserve">. </w:t>
            </w:r>
            <w:r w:rsidR="00876FA2" w:rsidRPr="00313324">
              <w:rPr>
                <w:sz w:val="16"/>
                <w:szCs w:val="16"/>
              </w:rPr>
              <w:t xml:space="preserve">Sample was collected during field work for: Associated Earth Sciences, Inc. (2002), and </w:t>
            </w:r>
            <w:r w:rsidR="00876FA2" w:rsidRPr="00313324">
              <w:rPr>
                <w:sz w:val="16"/>
                <w:szCs w:val="16"/>
                <w:u w:val="single"/>
              </w:rPr>
              <w:t>reported in</w:t>
            </w:r>
            <w:r w:rsidR="00876FA2" w:rsidRPr="00313324">
              <w:rPr>
                <w:sz w:val="16"/>
                <w:szCs w:val="16"/>
              </w:rPr>
              <w:t xml:space="preserve"> Associated Earth Sciences, Inc., (2004).</w:t>
            </w:r>
            <w:r w:rsidR="00876FA2" w:rsidRPr="00876FA2">
              <w:rPr>
                <w:color w:val="1F497D"/>
                <w:sz w:val="16"/>
                <w:szCs w:val="16"/>
              </w:rPr>
              <w:t xml:space="preserve"> </w:t>
            </w:r>
            <w:r w:rsidRPr="00167F0F">
              <w:rPr>
                <w:sz w:val="16"/>
                <w:szCs w:val="16"/>
              </w:rPr>
              <w:t>Located in the Carnation 7.5-minute quadrangle in the NW portion of Section 12, T25N R6E. Sampled from organic sediment in unit Qc</w:t>
            </w:r>
            <w:r w:rsidR="00313324" w:rsidRPr="00313324">
              <w:rPr>
                <w:sz w:val="16"/>
                <w:szCs w:val="16"/>
                <w:vertAlign w:val="subscript"/>
              </w:rPr>
              <w:t>ol</w:t>
            </w:r>
            <w:r w:rsidRPr="00167F0F">
              <w:rPr>
                <w:sz w:val="16"/>
                <w:szCs w:val="16"/>
              </w:rPr>
              <w:t>.</w:t>
            </w:r>
            <w:r>
              <w:t xml:space="preserve"> </w:t>
            </w:r>
            <w:r w:rsidRPr="00167F0F">
              <w:rPr>
                <w:sz w:val="16"/>
                <w:szCs w:val="16"/>
              </w:rPr>
              <w:t>121°59'24.30"W, 47°40'8.10"N.</w:t>
            </w:r>
          </w:p>
        </w:tc>
      </w:tr>
      <w:tr w:rsidR="007541A7" w:rsidRPr="00DC5114" w:rsidTr="007541A7">
        <w:trPr>
          <w:trHeight w:val="1134"/>
        </w:trPr>
        <w:tc>
          <w:tcPr>
            <w:tcW w:w="745"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AESI</w:t>
            </w:r>
          </w:p>
          <w:p w:rsidR="00F26DD8" w:rsidRPr="00167F0F" w:rsidRDefault="00F26DD8" w:rsidP="00167F0F">
            <w:pPr>
              <w:jc w:val="center"/>
              <w:rPr>
                <w:sz w:val="16"/>
                <w:szCs w:val="16"/>
              </w:rPr>
            </w:pPr>
            <w:r w:rsidRPr="00167F0F">
              <w:rPr>
                <w:sz w:val="16"/>
                <w:szCs w:val="16"/>
              </w:rPr>
              <w:t>EP-116</w:t>
            </w:r>
          </w:p>
          <w:p w:rsidR="00F26DD8" w:rsidRPr="00167F0F" w:rsidRDefault="00F26DD8" w:rsidP="00167F0F">
            <w:pPr>
              <w:jc w:val="center"/>
              <w:rPr>
                <w:sz w:val="16"/>
                <w:szCs w:val="16"/>
              </w:rPr>
            </w:pPr>
          </w:p>
        </w:tc>
        <w:tc>
          <w:tcPr>
            <w:tcW w:w="810" w:type="dxa"/>
          </w:tcPr>
          <w:p w:rsidR="00F26DD8" w:rsidRPr="00167F0F" w:rsidRDefault="00F26DD8" w:rsidP="00167F0F">
            <w:pPr>
              <w:jc w:val="center"/>
              <w:rPr>
                <w:sz w:val="16"/>
                <w:szCs w:val="16"/>
              </w:rPr>
            </w:pPr>
            <w:r w:rsidRPr="00167F0F">
              <w:rPr>
                <w:sz w:val="16"/>
                <w:szCs w:val="16"/>
              </w:rPr>
              <w:t>499</w:t>
            </w:r>
          </w:p>
        </w:tc>
        <w:tc>
          <w:tcPr>
            <w:tcW w:w="900" w:type="dxa"/>
            <w:shd w:val="clear" w:color="auto" w:fill="D8D8D8" w:themeFill="background1" w:themeFillShade="D8"/>
          </w:tcPr>
          <w:p w:rsidR="00F26DD8" w:rsidRPr="00167F0F" w:rsidRDefault="00F26DD8" w:rsidP="00167F0F">
            <w:pPr>
              <w:autoSpaceDE w:val="0"/>
              <w:autoSpaceDN w:val="0"/>
              <w:jc w:val="center"/>
              <w:rPr>
                <w:sz w:val="16"/>
                <w:szCs w:val="16"/>
              </w:rPr>
            </w:pPr>
            <w:r w:rsidRPr="00167F0F">
              <w:rPr>
                <w:sz w:val="16"/>
                <w:szCs w:val="16"/>
              </w:rPr>
              <w:t>9+</w:t>
            </w:r>
          </w:p>
        </w:tc>
        <w:tc>
          <w:tcPr>
            <w:tcW w:w="810" w:type="dxa"/>
          </w:tcPr>
          <w:p w:rsidR="00F26DD8" w:rsidRPr="00167F0F" w:rsidRDefault="00F26DD8" w:rsidP="00167F0F">
            <w:pPr>
              <w:autoSpaceDE w:val="0"/>
              <w:autoSpaceDN w:val="0"/>
              <w:jc w:val="center"/>
              <w:rPr>
                <w:sz w:val="16"/>
                <w:szCs w:val="16"/>
              </w:rPr>
            </w:pPr>
            <w:r w:rsidRPr="00167F0F">
              <w:rPr>
                <w:sz w:val="16"/>
                <w:szCs w:val="16"/>
              </w:rPr>
              <w:t>507 (ground surface)</w:t>
            </w:r>
          </w:p>
        </w:tc>
        <w:tc>
          <w:tcPr>
            <w:tcW w:w="90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organic silt</w:t>
            </w:r>
          </w:p>
        </w:tc>
        <w:tc>
          <w:tcPr>
            <w:tcW w:w="810" w:type="dxa"/>
          </w:tcPr>
          <w:p w:rsidR="00F26DD8" w:rsidRPr="00167F0F" w:rsidRDefault="00F26DD8" w:rsidP="00167F0F">
            <w:pPr>
              <w:jc w:val="center"/>
              <w:rPr>
                <w:sz w:val="16"/>
                <w:szCs w:val="16"/>
              </w:rPr>
            </w:pPr>
            <w:r w:rsidRPr="00167F0F">
              <w:rPr>
                <w:sz w:val="16"/>
                <w:szCs w:val="16"/>
              </w:rPr>
              <w:t>43,920</w:t>
            </w:r>
          </w:p>
          <w:p w:rsidR="00F26DD8" w:rsidRPr="00167F0F" w:rsidRDefault="00F26DD8" w:rsidP="00167F0F">
            <w:pPr>
              <w:jc w:val="center"/>
              <w:rPr>
                <w:sz w:val="16"/>
                <w:szCs w:val="16"/>
              </w:rPr>
            </w:pPr>
            <w:r w:rsidRPr="00167F0F">
              <w:rPr>
                <w:sz w:val="16"/>
                <w:szCs w:val="16"/>
              </w:rPr>
              <w:t>+/- 2,600</w:t>
            </w:r>
          </w:p>
          <w:p w:rsidR="00F26DD8" w:rsidRPr="00167F0F" w:rsidRDefault="00F26DD8" w:rsidP="00167F0F">
            <w:pPr>
              <w:jc w:val="center"/>
              <w:rPr>
                <w:sz w:val="16"/>
                <w:szCs w:val="16"/>
              </w:rPr>
            </w:pPr>
          </w:p>
        </w:tc>
        <w:tc>
          <w:tcPr>
            <w:tcW w:w="7913" w:type="dxa"/>
            <w:shd w:val="clear" w:color="auto" w:fill="D8D8D8" w:themeFill="background1" w:themeFillShade="D8"/>
          </w:tcPr>
          <w:p w:rsidR="00F26DD8" w:rsidRPr="00167F0F" w:rsidRDefault="00F26DD8" w:rsidP="00650497">
            <w:pPr>
              <w:rPr>
                <w:sz w:val="16"/>
                <w:szCs w:val="16"/>
              </w:rPr>
            </w:pPr>
            <w:r w:rsidRPr="00167F0F">
              <w:rPr>
                <w:sz w:val="16"/>
                <w:szCs w:val="16"/>
              </w:rPr>
              <w:t xml:space="preserve">Site EP-116 of the Trilogy </w:t>
            </w:r>
            <w:r w:rsidR="00650497">
              <w:rPr>
                <w:sz w:val="16"/>
                <w:szCs w:val="16"/>
              </w:rPr>
              <w:t xml:space="preserve">Parcel O </w:t>
            </w:r>
            <w:r w:rsidRPr="00167F0F">
              <w:rPr>
                <w:sz w:val="16"/>
                <w:szCs w:val="16"/>
              </w:rPr>
              <w:t xml:space="preserve">project. See Table 4-1 of Associated Earth Sciences, Inc., 2004, Redmond Ridge East UPD/FCC and Panhandle preliminary plat, </w:t>
            </w:r>
            <w:smartTag w:uri="urn:schemas-microsoft-com:office:smarttags" w:element="City">
              <w:smartTag w:uri="urn:schemas-microsoft-com:office:smarttags" w:element="place">
                <w:r w:rsidRPr="00167F0F">
                  <w:rPr>
                    <w:sz w:val="16"/>
                    <w:szCs w:val="16"/>
                  </w:rPr>
                  <w:t>King County</w:t>
                </w:r>
              </w:smartTag>
              <w:r w:rsidRPr="00167F0F">
                <w:rPr>
                  <w:sz w:val="16"/>
                  <w:szCs w:val="16"/>
                </w:rPr>
                <w:t xml:space="preserve">, </w:t>
              </w:r>
              <w:smartTag w:uri="urn:schemas-microsoft-com:office:smarttags" w:element="State">
                <w:r w:rsidRPr="00167F0F">
                  <w:rPr>
                    <w:sz w:val="16"/>
                    <w:szCs w:val="16"/>
                  </w:rPr>
                  <w:t>Washington</w:t>
                </w:r>
              </w:smartTag>
            </w:smartTag>
            <w:r w:rsidRPr="00167F0F">
              <w:rPr>
                <w:sz w:val="16"/>
                <w:szCs w:val="16"/>
              </w:rPr>
              <w:t>—Environmental impact statement; Technical report on geology, soils, and ground water: Associated Earth Sciences, Inc., 1 v.. Located near EP-117 near the western portion of the Carnation 7.5- minute quadrangle in the Redmond quadrangle in the SW portion of Section 26, T26N R6E,;</w:t>
            </w:r>
            <w:r w:rsidRPr="00167F0F">
              <w:rPr>
                <w:color w:val="FF0000"/>
                <w:sz w:val="16"/>
                <w:szCs w:val="16"/>
              </w:rPr>
              <w:t xml:space="preserve"> </w:t>
            </w:r>
            <w:r w:rsidRPr="00167F0F">
              <w:rPr>
                <w:sz w:val="16"/>
                <w:szCs w:val="16"/>
              </w:rPr>
              <w:t>unit Qc</w:t>
            </w:r>
            <w:r w:rsidR="00313324" w:rsidRPr="00313324">
              <w:rPr>
                <w:sz w:val="16"/>
                <w:szCs w:val="16"/>
                <w:vertAlign w:val="subscript"/>
              </w:rPr>
              <w:t>ol</w:t>
            </w:r>
            <w:r w:rsidRPr="00167F0F">
              <w:rPr>
                <w:sz w:val="16"/>
                <w:szCs w:val="16"/>
              </w:rPr>
              <w:t>. 122° 0'53.00"W, 47°42'27.00"N.</w:t>
            </w:r>
          </w:p>
        </w:tc>
      </w:tr>
      <w:tr w:rsidR="007541A7" w:rsidRPr="00DC5114" w:rsidTr="007541A7">
        <w:trPr>
          <w:trHeight w:val="1134"/>
        </w:trPr>
        <w:tc>
          <w:tcPr>
            <w:tcW w:w="745"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lastRenderedPageBreak/>
              <w:t>AESI</w:t>
            </w:r>
          </w:p>
          <w:p w:rsidR="00F26DD8" w:rsidRPr="00167F0F" w:rsidRDefault="00F26DD8" w:rsidP="00167F0F">
            <w:pPr>
              <w:jc w:val="center"/>
              <w:rPr>
                <w:sz w:val="16"/>
                <w:szCs w:val="16"/>
              </w:rPr>
            </w:pPr>
            <w:r w:rsidRPr="00167F0F">
              <w:rPr>
                <w:sz w:val="16"/>
                <w:szCs w:val="16"/>
              </w:rPr>
              <w:t>Lot 133</w:t>
            </w:r>
          </w:p>
        </w:tc>
        <w:tc>
          <w:tcPr>
            <w:tcW w:w="81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506</w:t>
            </w:r>
          </w:p>
        </w:tc>
        <w:tc>
          <w:tcPr>
            <w:tcW w:w="900" w:type="dxa"/>
            <w:shd w:val="clear" w:color="auto" w:fill="D8D8D8" w:themeFill="background1" w:themeFillShade="D8"/>
          </w:tcPr>
          <w:p w:rsidR="00F26DD8" w:rsidRPr="00167F0F" w:rsidRDefault="00F26DD8" w:rsidP="00167F0F">
            <w:pPr>
              <w:autoSpaceDE w:val="0"/>
              <w:autoSpaceDN w:val="0"/>
              <w:jc w:val="center"/>
              <w:rPr>
                <w:sz w:val="16"/>
                <w:szCs w:val="16"/>
              </w:rPr>
            </w:pPr>
            <w:r w:rsidRPr="00167F0F">
              <w:rPr>
                <w:sz w:val="16"/>
                <w:szCs w:val="16"/>
              </w:rPr>
              <w:t>3+</w:t>
            </w:r>
          </w:p>
        </w:tc>
        <w:tc>
          <w:tcPr>
            <w:tcW w:w="810" w:type="dxa"/>
            <w:shd w:val="clear" w:color="auto" w:fill="D8D8D8" w:themeFill="background1" w:themeFillShade="D8"/>
          </w:tcPr>
          <w:p w:rsidR="00F26DD8" w:rsidRPr="00167F0F" w:rsidRDefault="00F26DD8" w:rsidP="00167F0F">
            <w:pPr>
              <w:autoSpaceDE w:val="0"/>
              <w:autoSpaceDN w:val="0"/>
              <w:jc w:val="center"/>
              <w:rPr>
                <w:sz w:val="16"/>
                <w:szCs w:val="16"/>
              </w:rPr>
            </w:pPr>
            <w:r w:rsidRPr="00167F0F">
              <w:rPr>
                <w:sz w:val="16"/>
                <w:szCs w:val="16"/>
              </w:rPr>
              <w:t>506</w:t>
            </w:r>
          </w:p>
        </w:tc>
        <w:tc>
          <w:tcPr>
            <w:tcW w:w="90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peat</w:t>
            </w:r>
          </w:p>
        </w:tc>
        <w:tc>
          <w:tcPr>
            <w:tcW w:w="81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&gt;40,810</w:t>
            </w:r>
          </w:p>
        </w:tc>
        <w:tc>
          <w:tcPr>
            <w:tcW w:w="7913" w:type="dxa"/>
            <w:shd w:val="clear" w:color="auto" w:fill="D8D8D8" w:themeFill="background1" w:themeFillShade="D8"/>
          </w:tcPr>
          <w:p w:rsidR="00F26DD8" w:rsidRPr="00167F0F" w:rsidRDefault="00F26DD8" w:rsidP="00650497">
            <w:pPr>
              <w:rPr>
                <w:sz w:val="16"/>
                <w:szCs w:val="16"/>
              </w:rPr>
            </w:pPr>
            <w:r w:rsidRPr="00167F0F">
              <w:rPr>
                <w:sz w:val="16"/>
                <w:szCs w:val="16"/>
              </w:rPr>
              <w:t xml:space="preserve">Unpublished Associated Earth Sciences, Inc.; sampled 2004 from an excavation in </w:t>
            </w:r>
            <w:r w:rsidR="00650497">
              <w:rPr>
                <w:sz w:val="16"/>
                <w:szCs w:val="16"/>
              </w:rPr>
              <w:t>Trilogy - Parcel O</w:t>
            </w:r>
            <w:r w:rsidRPr="00167F0F">
              <w:rPr>
                <w:sz w:val="16"/>
                <w:szCs w:val="16"/>
              </w:rPr>
              <w:t>. Located near EP-116 and EP-117 near the western boundary of the Carnation 7.5-minute quadrangle within the Redmond quadrangle in the NE portion of Section 26, T26N R6E; sampled from a layer of compressed peat; unit Qc</w:t>
            </w:r>
            <w:r w:rsidR="00313324" w:rsidRPr="00313324">
              <w:rPr>
                <w:sz w:val="16"/>
                <w:szCs w:val="16"/>
                <w:vertAlign w:val="subscript"/>
              </w:rPr>
              <w:t>ol</w:t>
            </w:r>
            <w:r w:rsidRPr="00167F0F">
              <w:rPr>
                <w:sz w:val="16"/>
                <w:szCs w:val="16"/>
              </w:rPr>
              <w:t>.</w:t>
            </w:r>
            <w:r>
              <w:t xml:space="preserve"> </w:t>
            </w:r>
            <w:r w:rsidRPr="00167F0F">
              <w:rPr>
                <w:sz w:val="16"/>
                <w:szCs w:val="16"/>
              </w:rPr>
              <w:t>122° 0'52.30"W, 47°42'29.50"N.</w:t>
            </w:r>
          </w:p>
        </w:tc>
      </w:tr>
      <w:tr w:rsidR="007541A7" w:rsidRPr="00DC5114" w:rsidTr="007541A7">
        <w:trPr>
          <w:trHeight w:val="1016"/>
        </w:trPr>
        <w:tc>
          <w:tcPr>
            <w:tcW w:w="745"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09-25C-1</w:t>
            </w:r>
          </w:p>
        </w:tc>
        <w:tc>
          <w:tcPr>
            <w:tcW w:w="810" w:type="dxa"/>
          </w:tcPr>
          <w:p w:rsidR="00F26DD8" w:rsidRPr="00167F0F" w:rsidRDefault="00F26DD8" w:rsidP="00167F0F">
            <w:pPr>
              <w:jc w:val="center"/>
              <w:rPr>
                <w:sz w:val="16"/>
                <w:szCs w:val="16"/>
              </w:rPr>
            </w:pPr>
            <w:r w:rsidRPr="00167F0F">
              <w:rPr>
                <w:sz w:val="16"/>
                <w:szCs w:val="16"/>
              </w:rPr>
              <w:t>~80</w:t>
            </w:r>
          </w:p>
        </w:tc>
        <w:tc>
          <w:tcPr>
            <w:tcW w:w="90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&gt;200</w:t>
            </w:r>
          </w:p>
        </w:tc>
        <w:tc>
          <w:tcPr>
            <w:tcW w:w="810" w:type="dxa"/>
          </w:tcPr>
          <w:p w:rsidR="00F26DD8" w:rsidRPr="00167F0F" w:rsidRDefault="00F26DD8" w:rsidP="00167F0F">
            <w:pPr>
              <w:jc w:val="center"/>
              <w:rPr>
                <w:sz w:val="16"/>
                <w:szCs w:val="16"/>
              </w:rPr>
            </w:pPr>
            <w:r w:rsidRPr="00167F0F">
              <w:rPr>
                <w:sz w:val="16"/>
                <w:szCs w:val="16"/>
              </w:rPr>
              <w:t>300</w:t>
            </w:r>
          </w:p>
        </w:tc>
        <w:tc>
          <w:tcPr>
            <w:tcW w:w="90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charred material</w:t>
            </w:r>
          </w:p>
        </w:tc>
        <w:tc>
          <w:tcPr>
            <w:tcW w:w="810" w:type="dxa"/>
          </w:tcPr>
          <w:p w:rsidR="00F26DD8" w:rsidRPr="00167F0F" w:rsidRDefault="00F26DD8" w:rsidP="00167F0F">
            <w:pPr>
              <w:jc w:val="center"/>
              <w:rPr>
                <w:sz w:val="16"/>
                <w:szCs w:val="16"/>
              </w:rPr>
            </w:pPr>
            <w:r w:rsidRPr="00167F0F">
              <w:rPr>
                <w:sz w:val="16"/>
                <w:szCs w:val="16"/>
              </w:rPr>
              <w:t>&gt;43,000</w:t>
            </w:r>
          </w:p>
        </w:tc>
        <w:tc>
          <w:tcPr>
            <w:tcW w:w="7913" w:type="dxa"/>
            <w:shd w:val="clear" w:color="auto" w:fill="D8D8D8" w:themeFill="background1" w:themeFillShade="D8"/>
          </w:tcPr>
          <w:p w:rsidR="00F26DD8" w:rsidRPr="00167F0F" w:rsidRDefault="00F26DD8" w:rsidP="00F22618">
            <w:pPr>
              <w:rPr>
                <w:sz w:val="16"/>
                <w:szCs w:val="16"/>
              </w:rPr>
            </w:pPr>
            <w:r w:rsidRPr="00167F0F">
              <w:rPr>
                <w:sz w:val="16"/>
                <w:szCs w:val="16"/>
              </w:rPr>
              <w:t>Surface radiocarbon sample (this study). Located in the Carnation 7.5-minute quadrangle in the NE corner of Section 35, T26N R6E. Sample from scattered small charred wood fragments within compact cross-bedded medium sand with local gravel; unit Qc</w:t>
            </w:r>
            <w:r w:rsidR="00313324" w:rsidRPr="00313324">
              <w:rPr>
                <w:sz w:val="16"/>
                <w:szCs w:val="16"/>
                <w:vertAlign w:val="subscript"/>
              </w:rPr>
              <w:t>ws</w:t>
            </w:r>
            <w:r w:rsidRPr="00167F0F">
              <w:rPr>
                <w:sz w:val="16"/>
                <w:szCs w:val="16"/>
              </w:rPr>
              <w:t>; 121°59.859”W, 47°41.777”N.</w:t>
            </w:r>
          </w:p>
        </w:tc>
      </w:tr>
      <w:tr w:rsidR="007541A7" w:rsidRPr="00DC5114" w:rsidTr="007541A7">
        <w:trPr>
          <w:trHeight w:val="1134"/>
        </w:trPr>
        <w:tc>
          <w:tcPr>
            <w:tcW w:w="745"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09-30E</w:t>
            </w:r>
          </w:p>
        </w:tc>
        <w:tc>
          <w:tcPr>
            <w:tcW w:w="81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~160</w:t>
            </w:r>
          </w:p>
        </w:tc>
        <w:tc>
          <w:tcPr>
            <w:tcW w:w="90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&gt;200</w:t>
            </w:r>
          </w:p>
        </w:tc>
        <w:tc>
          <w:tcPr>
            <w:tcW w:w="81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380</w:t>
            </w:r>
          </w:p>
        </w:tc>
        <w:tc>
          <w:tcPr>
            <w:tcW w:w="90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peat</w:t>
            </w:r>
          </w:p>
        </w:tc>
        <w:tc>
          <w:tcPr>
            <w:tcW w:w="81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&gt;44,000</w:t>
            </w:r>
          </w:p>
        </w:tc>
        <w:tc>
          <w:tcPr>
            <w:tcW w:w="7913" w:type="dxa"/>
            <w:shd w:val="clear" w:color="auto" w:fill="D8D8D8" w:themeFill="background1" w:themeFillShade="D8"/>
          </w:tcPr>
          <w:p w:rsidR="00F26DD8" w:rsidRPr="00167F0F" w:rsidRDefault="00F26DD8" w:rsidP="00167F0F">
            <w:pPr>
              <w:spacing w:before="240"/>
              <w:rPr>
                <w:sz w:val="16"/>
                <w:szCs w:val="16"/>
              </w:rPr>
            </w:pPr>
            <w:r w:rsidRPr="00167F0F">
              <w:rPr>
                <w:sz w:val="16"/>
                <w:szCs w:val="16"/>
              </w:rPr>
              <w:t>Surface radiocarbon sample (this study); located in the Carnation 7.5-minute quadrangle in the NW corner of Section 25, T25N R6E. Sample from massive dense peat interbedded with a tephra and silt with plant fossils. Sample from peat in unit Qc</w:t>
            </w:r>
            <w:r w:rsidR="00313324" w:rsidRPr="00313324">
              <w:rPr>
                <w:sz w:val="16"/>
                <w:szCs w:val="16"/>
                <w:vertAlign w:val="subscript"/>
              </w:rPr>
              <w:t>wp</w:t>
            </w:r>
            <w:r w:rsidRPr="00167F0F">
              <w:rPr>
                <w:sz w:val="16"/>
                <w:szCs w:val="16"/>
              </w:rPr>
              <w:t xml:space="preserve">. </w:t>
            </w:r>
            <w:r w:rsidR="00313324" w:rsidRPr="00167F0F">
              <w:rPr>
                <w:sz w:val="16"/>
                <w:szCs w:val="16"/>
              </w:rPr>
              <w:t>Tephrochronology</w:t>
            </w:r>
            <w:r w:rsidRPr="00167F0F">
              <w:rPr>
                <w:sz w:val="16"/>
                <w:szCs w:val="16"/>
              </w:rPr>
              <w:t xml:space="preserve"> of pumice at the same site suggests an age of about 128 ka (see text). 121°59.334’W, 47°37.698’N.</w:t>
            </w:r>
          </w:p>
        </w:tc>
      </w:tr>
      <w:tr w:rsidR="007541A7" w:rsidRPr="00DC5114" w:rsidTr="007541A7">
        <w:trPr>
          <w:trHeight w:val="1134"/>
        </w:trPr>
        <w:tc>
          <w:tcPr>
            <w:tcW w:w="745"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09-41C</w:t>
            </w:r>
          </w:p>
        </w:tc>
        <w:tc>
          <w:tcPr>
            <w:tcW w:w="810" w:type="dxa"/>
          </w:tcPr>
          <w:p w:rsidR="00F26DD8" w:rsidRPr="00167F0F" w:rsidRDefault="00F26DD8" w:rsidP="00167F0F">
            <w:pPr>
              <w:jc w:val="center"/>
              <w:rPr>
                <w:sz w:val="16"/>
                <w:szCs w:val="16"/>
              </w:rPr>
            </w:pPr>
            <w:r w:rsidRPr="00167F0F">
              <w:rPr>
                <w:sz w:val="16"/>
                <w:szCs w:val="16"/>
              </w:rPr>
              <w:t>~120</w:t>
            </w:r>
          </w:p>
        </w:tc>
        <w:tc>
          <w:tcPr>
            <w:tcW w:w="90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&gt;120</w:t>
            </w:r>
          </w:p>
        </w:tc>
        <w:tc>
          <w:tcPr>
            <w:tcW w:w="810" w:type="dxa"/>
          </w:tcPr>
          <w:p w:rsidR="00F26DD8" w:rsidRPr="00167F0F" w:rsidRDefault="00F26DD8" w:rsidP="00167F0F">
            <w:pPr>
              <w:jc w:val="center"/>
              <w:rPr>
                <w:sz w:val="16"/>
                <w:szCs w:val="16"/>
              </w:rPr>
            </w:pPr>
            <w:r w:rsidRPr="00167F0F">
              <w:rPr>
                <w:sz w:val="16"/>
                <w:szCs w:val="16"/>
              </w:rPr>
              <w:t>200</w:t>
            </w:r>
          </w:p>
        </w:tc>
        <w:tc>
          <w:tcPr>
            <w:tcW w:w="90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wood</w:t>
            </w:r>
          </w:p>
        </w:tc>
        <w:tc>
          <w:tcPr>
            <w:tcW w:w="810" w:type="dxa"/>
          </w:tcPr>
          <w:p w:rsidR="00F26DD8" w:rsidRPr="00167F0F" w:rsidRDefault="00F26DD8" w:rsidP="00167F0F">
            <w:pPr>
              <w:jc w:val="center"/>
              <w:rPr>
                <w:sz w:val="16"/>
                <w:szCs w:val="16"/>
              </w:rPr>
            </w:pPr>
            <w:r w:rsidRPr="00167F0F">
              <w:rPr>
                <w:sz w:val="16"/>
                <w:szCs w:val="16"/>
              </w:rPr>
              <w:t>&gt;44,000</w:t>
            </w:r>
          </w:p>
        </w:tc>
        <w:tc>
          <w:tcPr>
            <w:tcW w:w="7913" w:type="dxa"/>
            <w:shd w:val="clear" w:color="auto" w:fill="D8D8D8" w:themeFill="background1" w:themeFillShade="D8"/>
          </w:tcPr>
          <w:p w:rsidR="00F26DD8" w:rsidRPr="00167F0F" w:rsidRDefault="00F26DD8" w:rsidP="0086537A">
            <w:pPr>
              <w:rPr>
                <w:sz w:val="16"/>
                <w:szCs w:val="16"/>
              </w:rPr>
            </w:pPr>
            <w:r w:rsidRPr="00167F0F">
              <w:rPr>
                <w:sz w:val="16"/>
                <w:szCs w:val="16"/>
              </w:rPr>
              <w:t>Surface radiocarbon sample (this study); located in the Carnation 7.5-minute quadrangle in the NE corner of Section 36, T26N R6E. Sample from scattered small subrounded detrital wood fragments within compact medium dense, mica-rich, very fine sand to fine sand with silt; unit Qc</w:t>
            </w:r>
            <w:r w:rsidR="00313324" w:rsidRPr="00313324">
              <w:rPr>
                <w:sz w:val="16"/>
                <w:szCs w:val="16"/>
                <w:vertAlign w:val="subscript"/>
              </w:rPr>
              <w:t>o</w:t>
            </w:r>
            <w:r w:rsidRPr="00167F0F">
              <w:rPr>
                <w:sz w:val="16"/>
                <w:szCs w:val="16"/>
              </w:rPr>
              <w:t>. See sites 09-41E, and 09-41D in Dragovich and others (2010) for geochemistry and petrography. Site 09-41E is similar in age and is located very close to 09-41C. Tentatively correlated with the Olympia beds because underlying glacial drift has weathering characteristics most consistent with the Possession glaciation; however, these Snoqualmie River provenance fluvial deposits could be older and correlative with the Whidbey Formation.</w:t>
            </w:r>
          </w:p>
        </w:tc>
      </w:tr>
      <w:tr w:rsidR="007541A7" w:rsidRPr="00DC5114" w:rsidTr="007541A7">
        <w:trPr>
          <w:trHeight w:val="1134"/>
        </w:trPr>
        <w:tc>
          <w:tcPr>
            <w:tcW w:w="745"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09-41E</w:t>
            </w:r>
          </w:p>
        </w:tc>
        <w:tc>
          <w:tcPr>
            <w:tcW w:w="81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~160</w:t>
            </w:r>
          </w:p>
          <w:p w:rsidR="00F26DD8" w:rsidRPr="00167F0F" w:rsidRDefault="00F26DD8" w:rsidP="00167F0F">
            <w:pPr>
              <w:jc w:val="center"/>
              <w:rPr>
                <w:sz w:val="16"/>
                <w:szCs w:val="16"/>
              </w:rPr>
            </w:pPr>
          </w:p>
        </w:tc>
        <w:tc>
          <w:tcPr>
            <w:tcW w:w="90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&gt;120</w:t>
            </w:r>
          </w:p>
          <w:p w:rsidR="00F26DD8" w:rsidRPr="00167F0F" w:rsidRDefault="00F26DD8" w:rsidP="00167F0F">
            <w:pPr>
              <w:jc w:val="center"/>
              <w:rPr>
                <w:sz w:val="16"/>
                <w:szCs w:val="16"/>
              </w:rPr>
            </w:pPr>
          </w:p>
        </w:tc>
        <w:tc>
          <w:tcPr>
            <w:tcW w:w="810" w:type="dxa"/>
            <w:shd w:val="clear" w:color="auto" w:fill="D8D8D8" w:themeFill="background1" w:themeFillShade="D8"/>
          </w:tcPr>
          <w:p w:rsidR="00F26DD8" w:rsidRPr="00167F0F" w:rsidRDefault="00F26DD8" w:rsidP="00167F0F">
            <w:pPr>
              <w:autoSpaceDE w:val="0"/>
              <w:autoSpaceDN w:val="0"/>
              <w:jc w:val="center"/>
              <w:rPr>
                <w:sz w:val="16"/>
                <w:szCs w:val="16"/>
              </w:rPr>
            </w:pPr>
            <w:r w:rsidRPr="00167F0F">
              <w:rPr>
                <w:sz w:val="16"/>
                <w:szCs w:val="16"/>
              </w:rPr>
              <w:t>200</w:t>
            </w:r>
          </w:p>
          <w:p w:rsidR="00F26DD8" w:rsidRPr="00167F0F" w:rsidRDefault="00F26DD8" w:rsidP="00167F0F">
            <w:pPr>
              <w:autoSpaceDE w:val="0"/>
              <w:autoSpaceDN w:val="0"/>
              <w:jc w:val="center"/>
              <w:rPr>
                <w:sz w:val="16"/>
                <w:szCs w:val="16"/>
              </w:rPr>
            </w:pPr>
          </w:p>
        </w:tc>
        <w:tc>
          <w:tcPr>
            <w:tcW w:w="90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charred wood fragments</w:t>
            </w:r>
          </w:p>
        </w:tc>
        <w:tc>
          <w:tcPr>
            <w:tcW w:w="81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&gt;44,000</w:t>
            </w:r>
          </w:p>
          <w:p w:rsidR="00F26DD8" w:rsidRPr="00167F0F" w:rsidRDefault="00F26DD8" w:rsidP="00167F0F">
            <w:pPr>
              <w:jc w:val="center"/>
              <w:rPr>
                <w:sz w:val="16"/>
                <w:szCs w:val="16"/>
              </w:rPr>
            </w:pPr>
          </w:p>
        </w:tc>
        <w:tc>
          <w:tcPr>
            <w:tcW w:w="7913" w:type="dxa"/>
            <w:shd w:val="clear" w:color="auto" w:fill="D8D8D8" w:themeFill="background1" w:themeFillShade="D8"/>
          </w:tcPr>
          <w:p w:rsidR="00F26DD8" w:rsidRPr="00167F0F" w:rsidRDefault="00F26DD8" w:rsidP="00AD1DDC">
            <w:pPr>
              <w:rPr>
                <w:sz w:val="16"/>
                <w:szCs w:val="16"/>
              </w:rPr>
            </w:pPr>
            <w:r w:rsidRPr="00167F0F">
              <w:rPr>
                <w:sz w:val="16"/>
                <w:szCs w:val="16"/>
              </w:rPr>
              <w:t>Surface radiocarbon sample (this study); located in the Carnation 7.5-minute quadrangle in the NE corner of Section 36, T26N R6E. Sample from scattered small subrounded detrital charred wood fragments within compact cross-bedded medium sand with local gravel; unit Qc</w:t>
            </w:r>
            <w:r w:rsidR="00313324" w:rsidRPr="00313324">
              <w:rPr>
                <w:sz w:val="16"/>
                <w:szCs w:val="16"/>
                <w:vertAlign w:val="subscript"/>
              </w:rPr>
              <w:t>o</w:t>
            </w:r>
            <w:r w:rsidRPr="00167F0F">
              <w:rPr>
                <w:sz w:val="16"/>
                <w:szCs w:val="16"/>
              </w:rPr>
              <w:t>; See sites 09-41E and 09-41D in Dragovich and others (2010) for geochemistry and petrography. Site 09-41C is similar in age and is located very close to 09-41E. Tentatively correlated with the Olympia beds because underlying glacial drift has weathering characteristics most consistent with the Possession glaciation; however, these Snoqualmie River provenance fluvial deposits could be older and correlative with the Whidbey Formation.</w:t>
            </w:r>
          </w:p>
        </w:tc>
      </w:tr>
      <w:tr w:rsidR="007541A7" w:rsidRPr="00DC5114" w:rsidTr="007541A7">
        <w:trPr>
          <w:trHeight w:val="1134"/>
        </w:trPr>
        <w:tc>
          <w:tcPr>
            <w:tcW w:w="745"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09-43G</w:t>
            </w:r>
          </w:p>
        </w:tc>
        <w:tc>
          <w:tcPr>
            <w:tcW w:w="810" w:type="dxa"/>
          </w:tcPr>
          <w:p w:rsidR="00F26DD8" w:rsidRPr="00167F0F" w:rsidRDefault="00F26DD8" w:rsidP="00167F0F">
            <w:pPr>
              <w:jc w:val="center"/>
              <w:rPr>
                <w:sz w:val="16"/>
                <w:szCs w:val="16"/>
              </w:rPr>
            </w:pPr>
            <w:r w:rsidRPr="00167F0F">
              <w:rPr>
                <w:sz w:val="16"/>
                <w:szCs w:val="16"/>
              </w:rPr>
              <w:t>~185</w:t>
            </w:r>
          </w:p>
        </w:tc>
        <w:tc>
          <w:tcPr>
            <w:tcW w:w="90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&gt;240</w:t>
            </w:r>
          </w:p>
        </w:tc>
        <w:tc>
          <w:tcPr>
            <w:tcW w:w="810" w:type="dxa"/>
          </w:tcPr>
          <w:p w:rsidR="00F26DD8" w:rsidRPr="00167F0F" w:rsidRDefault="00F26DD8" w:rsidP="00167F0F">
            <w:pPr>
              <w:autoSpaceDE w:val="0"/>
              <w:autoSpaceDN w:val="0"/>
              <w:jc w:val="center"/>
              <w:rPr>
                <w:sz w:val="16"/>
                <w:szCs w:val="16"/>
              </w:rPr>
            </w:pPr>
            <w:r w:rsidRPr="00167F0F">
              <w:rPr>
                <w:sz w:val="16"/>
                <w:szCs w:val="16"/>
              </w:rPr>
              <w:t>340</w:t>
            </w:r>
          </w:p>
        </w:tc>
        <w:tc>
          <w:tcPr>
            <w:tcW w:w="90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wood</w:t>
            </w:r>
          </w:p>
        </w:tc>
        <w:tc>
          <w:tcPr>
            <w:tcW w:w="810" w:type="dxa"/>
          </w:tcPr>
          <w:p w:rsidR="00F26DD8" w:rsidRPr="00167F0F" w:rsidRDefault="00F26DD8" w:rsidP="00167F0F">
            <w:pPr>
              <w:jc w:val="center"/>
              <w:rPr>
                <w:sz w:val="16"/>
                <w:szCs w:val="16"/>
              </w:rPr>
            </w:pPr>
            <w:r w:rsidRPr="00167F0F">
              <w:rPr>
                <w:sz w:val="16"/>
                <w:szCs w:val="16"/>
              </w:rPr>
              <w:t>&gt;44,000</w:t>
            </w:r>
          </w:p>
          <w:p w:rsidR="00F26DD8" w:rsidRPr="00167F0F" w:rsidRDefault="00F26DD8" w:rsidP="00167F0F">
            <w:pPr>
              <w:jc w:val="center"/>
              <w:rPr>
                <w:sz w:val="16"/>
                <w:szCs w:val="16"/>
              </w:rPr>
            </w:pPr>
          </w:p>
        </w:tc>
        <w:tc>
          <w:tcPr>
            <w:tcW w:w="7913" w:type="dxa"/>
            <w:shd w:val="clear" w:color="auto" w:fill="D8D8D8" w:themeFill="background1" w:themeFillShade="D8"/>
          </w:tcPr>
          <w:p w:rsidR="00F26DD8" w:rsidRPr="00167F0F" w:rsidRDefault="00F26DD8" w:rsidP="00D21C90">
            <w:pPr>
              <w:rPr>
                <w:sz w:val="16"/>
                <w:szCs w:val="16"/>
              </w:rPr>
            </w:pPr>
            <w:r w:rsidRPr="00167F0F">
              <w:rPr>
                <w:sz w:val="16"/>
                <w:szCs w:val="16"/>
              </w:rPr>
              <w:t>Surface radiocarbon sample (this study); located in the Carnation 7.5-minute quadrangle in the NW corner of Section 16, T26N R7E. Sample from scattered small detrital wood fragments within deformed thin-bedded medium dense mica-rich medium sand; unit Qc</w:t>
            </w:r>
            <w:r w:rsidR="00313324" w:rsidRPr="00313324">
              <w:rPr>
                <w:sz w:val="16"/>
                <w:szCs w:val="16"/>
                <w:vertAlign w:val="subscript"/>
              </w:rPr>
              <w:t>pf</w:t>
            </w:r>
            <w:r w:rsidRPr="00167F0F">
              <w:rPr>
                <w:sz w:val="16"/>
                <w:szCs w:val="16"/>
              </w:rPr>
              <w:t xml:space="preserve">. Bedding is tilted and displays sand dikes; See sites 09-43G-1, and 09-43G-2 in Dragovich and others (2010) for geochemistry and petrography. 121°55.416”W, 47°44.327”N. </w:t>
            </w:r>
          </w:p>
        </w:tc>
      </w:tr>
      <w:tr w:rsidR="007541A7" w:rsidRPr="00DC5114" w:rsidTr="007541A7">
        <w:trPr>
          <w:trHeight w:val="1134"/>
        </w:trPr>
        <w:tc>
          <w:tcPr>
            <w:tcW w:w="745"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AESI 7</w:t>
            </w:r>
          </w:p>
          <w:p w:rsidR="00F26DD8" w:rsidRPr="00167F0F" w:rsidRDefault="00F26DD8" w:rsidP="00167F0F">
            <w:pPr>
              <w:jc w:val="center"/>
              <w:rPr>
                <w:sz w:val="16"/>
                <w:szCs w:val="16"/>
              </w:rPr>
            </w:pPr>
          </w:p>
        </w:tc>
        <w:tc>
          <w:tcPr>
            <w:tcW w:w="81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EP-10 sample= 646</w:t>
            </w:r>
          </w:p>
          <w:p w:rsidR="00F26DD8" w:rsidRPr="00167F0F" w:rsidRDefault="00F26DD8" w:rsidP="00167F0F">
            <w:pPr>
              <w:jc w:val="center"/>
              <w:rPr>
                <w:sz w:val="16"/>
                <w:szCs w:val="16"/>
              </w:rPr>
            </w:pPr>
            <w:r w:rsidRPr="00167F0F">
              <w:rPr>
                <w:sz w:val="16"/>
                <w:szCs w:val="16"/>
              </w:rPr>
              <w:t>EP-13 sample=</w:t>
            </w:r>
          </w:p>
          <w:p w:rsidR="00F26DD8" w:rsidRPr="00167F0F" w:rsidRDefault="00F26DD8" w:rsidP="00167F0F">
            <w:pPr>
              <w:jc w:val="center"/>
              <w:rPr>
                <w:sz w:val="16"/>
                <w:szCs w:val="16"/>
              </w:rPr>
            </w:pPr>
            <w:r w:rsidRPr="00167F0F">
              <w:rPr>
                <w:sz w:val="16"/>
                <w:szCs w:val="16"/>
              </w:rPr>
              <w:t>652</w:t>
            </w:r>
          </w:p>
        </w:tc>
        <w:tc>
          <w:tcPr>
            <w:tcW w:w="90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15+</w:t>
            </w:r>
          </w:p>
        </w:tc>
        <w:tc>
          <w:tcPr>
            <w:tcW w:w="81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~655</w:t>
            </w:r>
          </w:p>
        </w:tc>
        <w:tc>
          <w:tcPr>
            <w:tcW w:w="90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wood</w:t>
            </w:r>
          </w:p>
        </w:tc>
        <w:tc>
          <w:tcPr>
            <w:tcW w:w="81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EP-10: &gt;45,220</w:t>
            </w:r>
          </w:p>
          <w:p w:rsidR="00F26DD8" w:rsidRPr="00167F0F" w:rsidRDefault="00F26DD8" w:rsidP="00167F0F">
            <w:pPr>
              <w:jc w:val="center"/>
              <w:rPr>
                <w:sz w:val="16"/>
                <w:szCs w:val="16"/>
              </w:rPr>
            </w:pPr>
          </w:p>
          <w:p w:rsidR="00F26DD8" w:rsidRPr="00167F0F" w:rsidRDefault="00F26DD8" w:rsidP="00167F0F">
            <w:pPr>
              <w:jc w:val="center"/>
              <w:rPr>
                <w:sz w:val="16"/>
                <w:szCs w:val="16"/>
              </w:rPr>
            </w:pPr>
            <w:r w:rsidRPr="00167F0F">
              <w:rPr>
                <w:sz w:val="16"/>
                <w:szCs w:val="16"/>
              </w:rPr>
              <w:t>EP-13: &gt;46,310</w:t>
            </w:r>
          </w:p>
        </w:tc>
        <w:tc>
          <w:tcPr>
            <w:tcW w:w="7913" w:type="dxa"/>
            <w:shd w:val="clear" w:color="auto" w:fill="D8D8D8" w:themeFill="background1" w:themeFillShade="D8"/>
          </w:tcPr>
          <w:p w:rsidR="00F26DD8" w:rsidRPr="00167F0F" w:rsidRDefault="00F26DD8" w:rsidP="00876FA2">
            <w:pPr>
              <w:rPr>
                <w:color w:val="0000FF"/>
                <w:sz w:val="16"/>
                <w:szCs w:val="16"/>
              </w:rPr>
            </w:pPr>
            <w:r w:rsidRPr="00167F0F">
              <w:rPr>
                <w:sz w:val="16"/>
                <w:szCs w:val="16"/>
              </w:rPr>
              <w:t xml:space="preserve">Site 7 of the Pegasus Project EP-10 and EP-13. </w:t>
            </w:r>
            <w:r w:rsidR="00876FA2" w:rsidRPr="00313324">
              <w:rPr>
                <w:sz w:val="16"/>
                <w:szCs w:val="16"/>
              </w:rPr>
              <w:t xml:space="preserve">Sample was collected during field work for: Associated Earth Sciences, Inc. (2002), and </w:t>
            </w:r>
            <w:r w:rsidR="00876FA2" w:rsidRPr="00313324">
              <w:rPr>
                <w:sz w:val="16"/>
                <w:szCs w:val="16"/>
                <w:u w:val="single"/>
              </w:rPr>
              <w:t>reported in</w:t>
            </w:r>
            <w:r w:rsidR="00876FA2" w:rsidRPr="00313324">
              <w:rPr>
                <w:sz w:val="16"/>
                <w:szCs w:val="16"/>
              </w:rPr>
              <w:t xml:space="preserve"> Associated Earth Sciences, Inc., (2004). </w:t>
            </w:r>
            <w:r w:rsidRPr="00167F0F">
              <w:rPr>
                <w:sz w:val="16"/>
                <w:szCs w:val="16"/>
              </w:rPr>
              <w:t>Located in the Carnation 7.5-minute quadrangle in the NW portion of Section 12, T25N R6E; Both were sampled from wood in unit Qc</w:t>
            </w:r>
            <w:r w:rsidR="00313324" w:rsidRPr="00313324">
              <w:rPr>
                <w:sz w:val="16"/>
                <w:szCs w:val="16"/>
                <w:vertAlign w:val="subscript"/>
              </w:rPr>
              <w:t>ol</w:t>
            </w:r>
            <w:r w:rsidRPr="00167F0F">
              <w:rPr>
                <w:sz w:val="16"/>
                <w:szCs w:val="16"/>
              </w:rPr>
              <w:t>.</w:t>
            </w:r>
            <w:r w:rsidRPr="00167F0F">
              <w:rPr>
                <w:color w:val="FF0000"/>
                <w:sz w:val="16"/>
                <w:szCs w:val="16"/>
              </w:rPr>
              <w:t xml:space="preserve"> </w:t>
            </w:r>
            <w:r w:rsidR="0086302C" w:rsidRPr="0086302C">
              <w:rPr>
                <w:sz w:val="16"/>
                <w:szCs w:val="16"/>
              </w:rPr>
              <w:t>EP-10: 121°59'28.40"W, 47°40'5.60"N; EP-13: 121°59'24.50"W, 47°40'7.10"N</w:t>
            </w:r>
          </w:p>
        </w:tc>
      </w:tr>
      <w:tr w:rsidR="007541A7" w:rsidRPr="00DC5114" w:rsidTr="007541A7">
        <w:trPr>
          <w:trHeight w:val="476"/>
        </w:trPr>
        <w:tc>
          <w:tcPr>
            <w:tcW w:w="745"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lastRenderedPageBreak/>
              <w:t>09-14E-1</w:t>
            </w:r>
          </w:p>
        </w:tc>
        <w:tc>
          <w:tcPr>
            <w:tcW w:w="810" w:type="dxa"/>
          </w:tcPr>
          <w:p w:rsidR="00F26DD8" w:rsidRPr="00167F0F" w:rsidRDefault="00F26DD8" w:rsidP="00167F0F">
            <w:pPr>
              <w:jc w:val="center"/>
              <w:rPr>
                <w:sz w:val="16"/>
                <w:szCs w:val="16"/>
              </w:rPr>
            </w:pPr>
            <w:r w:rsidRPr="00167F0F">
              <w:rPr>
                <w:sz w:val="16"/>
                <w:szCs w:val="16"/>
              </w:rPr>
              <w:t>~100</w:t>
            </w:r>
          </w:p>
        </w:tc>
        <w:tc>
          <w:tcPr>
            <w:tcW w:w="90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&gt;200</w:t>
            </w:r>
          </w:p>
        </w:tc>
        <w:tc>
          <w:tcPr>
            <w:tcW w:w="810" w:type="dxa"/>
          </w:tcPr>
          <w:p w:rsidR="00F26DD8" w:rsidRPr="00167F0F" w:rsidRDefault="00F26DD8" w:rsidP="00167F0F">
            <w:pPr>
              <w:autoSpaceDE w:val="0"/>
              <w:autoSpaceDN w:val="0"/>
              <w:jc w:val="center"/>
              <w:rPr>
                <w:sz w:val="16"/>
                <w:szCs w:val="16"/>
              </w:rPr>
            </w:pPr>
            <w:r w:rsidRPr="00167F0F">
              <w:rPr>
                <w:sz w:val="16"/>
                <w:szCs w:val="16"/>
              </w:rPr>
              <w:t>300</w:t>
            </w:r>
          </w:p>
        </w:tc>
        <w:tc>
          <w:tcPr>
            <w:tcW w:w="90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charred angular wood fragment</w:t>
            </w:r>
          </w:p>
        </w:tc>
        <w:tc>
          <w:tcPr>
            <w:tcW w:w="810" w:type="dxa"/>
          </w:tcPr>
          <w:p w:rsidR="00F26DD8" w:rsidRPr="00167F0F" w:rsidRDefault="00F26DD8" w:rsidP="00167F0F">
            <w:pPr>
              <w:jc w:val="center"/>
              <w:rPr>
                <w:sz w:val="16"/>
                <w:szCs w:val="16"/>
              </w:rPr>
            </w:pPr>
            <w:r w:rsidRPr="00167F0F">
              <w:rPr>
                <w:sz w:val="16"/>
                <w:szCs w:val="16"/>
              </w:rPr>
              <w:t>&gt;45,570</w:t>
            </w:r>
          </w:p>
        </w:tc>
        <w:tc>
          <w:tcPr>
            <w:tcW w:w="7913" w:type="dxa"/>
            <w:shd w:val="clear" w:color="auto" w:fill="D8D8D8" w:themeFill="background1" w:themeFillShade="D8"/>
          </w:tcPr>
          <w:p w:rsidR="00F26DD8" w:rsidRPr="00167F0F" w:rsidRDefault="00F26DD8" w:rsidP="0030500D">
            <w:pPr>
              <w:rPr>
                <w:sz w:val="16"/>
                <w:szCs w:val="16"/>
              </w:rPr>
            </w:pPr>
            <w:r w:rsidRPr="00167F0F">
              <w:rPr>
                <w:sz w:val="16"/>
                <w:szCs w:val="16"/>
              </w:rPr>
              <w:t>Surface radiocarbon sample (this study); located in the Carnation 7.5-minute quadrangle in the NW corner of Section 21, T25N R7E. Sample from scattered small charred wood fragments within deformed lenses of medium sand throughout locally stratified dense mica-rich fine sand to silt; unit Qc</w:t>
            </w:r>
            <w:r w:rsidR="00313324" w:rsidRPr="00313324">
              <w:rPr>
                <w:sz w:val="16"/>
                <w:szCs w:val="16"/>
                <w:vertAlign w:val="subscript"/>
              </w:rPr>
              <w:t>o</w:t>
            </w:r>
            <w:r w:rsidRPr="00167F0F">
              <w:rPr>
                <w:sz w:val="16"/>
                <w:szCs w:val="16"/>
              </w:rPr>
              <w:t>. Sample from apparent injectite (diapir).</w:t>
            </w:r>
            <w:r w:rsidRPr="00167F0F">
              <w:rPr>
                <w:color w:val="0000FF"/>
                <w:sz w:val="16"/>
                <w:szCs w:val="16"/>
              </w:rPr>
              <w:t xml:space="preserve"> </w:t>
            </w:r>
            <w:r w:rsidR="0086302C" w:rsidRPr="0086302C">
              <w:rPr>
                <w:sz w:val="16"/>
                <w:szCs w:val="16"/>
              </w:rPr>
              <w:t>See sites AESI Sta-2-28 and 09-73D for 25-27 ka ages at the same site.</w:t>
            </w:r>
            <w:r w:rsidRPr="00167F0F">
              <w:rPr>
                <w:sz w:val="16"/>
                <w:szCs w:val="16"/>
              </w:rPr>
              <w:t xml:space="preserve"> Outcropping bedding exhibits extreme tilting, disrupted bedding and isoclinal folding as a result of liquefaction. See site 09-14E geochemistry and petrography. Infinite age sample likely transported upward within a diapir and was probably derived from an older nonglacial Snoqualmie River provenance geologic unit below the present erosional level. 121°55.654’W, 47°38.455’N.</w:t>
            </w:r>
            <w:r w:rsidRPr="00167F0F">
              <w:rPr>
                <w:b/>
                <w:color w:val="FF0000"/>
                <w:sz w:val="16"/>
                <w:szCs w:val="16"/>
              </w:rPr>
              <w:t xml:space="preserve"> </w:t>
            </w:r>
            <w:r w:rsidRPr="00167F0F">
              <w:rPr>
                <w:sz w:val="16"/>
                <w:szCs w:val="16"/>
              </w:rPr>
              <w:t xml:space="preserve"> </w:t>
            </w:r>
          </w:p>
        </w:tc>
      </w:tr>
      <w:tr w:rsidR="007541A7" w:rsidRPr="00DC5114" w:rsidTr="007541A7">
        <w:trPr>
          <w:trHeight w:val="1134"/>
        </w:trPr>
        <w:tc>
          <w:tcPr>
            <w:tcW w:w="745"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AESI</w:t>
            </w:r>
          </w:p>
          <w:p w:rsidR="00F26DD8" w:rsidRPr="00167F0F" w:rsidRDefault="00F26DD8" w:rsidP="00167F0F">
            <w:pPr>
              <w:jc w:val="center"/>
              <w:rPr>
                <w:sz w:val="16"/>
                <w:szCs w:val="16"/>
              </w:rPr>
            </w:pPr>
            <w:r w:rsidRPr="00167F0F">
              <w:rPr>
                <w:sz w:val="16"/>
                <w:szCs w:val="16"/>
              </w:rPr>
              <w:t>OBW-30</w:t>
            </w:r>
          </w:p>
          <w:p w:rsidR="00F26DD8" w:rsidRPr="00167F0F" w:rsidRDefault="00F26DD8" w:rsidP="00167F0F">
            <w:pPr>
              <w:jc w:val="center"/>
              <w:rPr>
                <w:sz w:val="16"/>
                <w:szCs w:val="16"/>
              </w:rPr>
            </w:pPr>
          </w:p>
        </w:tc>
        <w:tc>
          <w:tcPr>
            <w:tcW w:w="81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533</w:t>
            </w:r>
          </w:p>
        </w:tc>
        <w:tc>
          <w:tcPr>
            <w:tcW w:w="900" w:type="dxa"/>
            <w:shd w:val="clear" w:color="auto" w:fill="D8D8D8" w:themeFill="background1" w:themeFillShade="D8"/>
          </w:tcPr>
          <w:p w:rsidR="00F26DD8" w:rsidRPr="00167F0F" w:rsidRDefault="00F26DD8" w:rsidP="00167F0F">
            <w:pPr>
              <w:autoSpaceDE w:val="0"/>
              <w:autoSpaceDN w:val="0"/>
              <w:jc w:val="center"/>
              <w:rPr>
                <w:sz w:val="16"/>
                <w:szCs w:val="16"/>
              </w:rPr>
            </w:pPr>
            <w:r w:rsidRPr="00167F0F">
              <w:rPr>
                <w:sz w:val="16"/>
                <w:szCs w:val="16"/>
              </w:rPr>
              <w:t>9+</w:t>
            </w:r>
          </w:p>
        </w:tc>
        <w:tc>
          <w:tcPr>
            <w:tcW w:w="810" w:type="dxa"/>
            <w:shd w:val="clear" w:color="auto" w:fill="D8D8D8" w:themeFill="background1" w:themeFillShade="D8"/>
          </w:tcPr>
          <w:p w:rsidR="00F26DD8" w:rsidRPr="00167F0F" w:rsidRDefault="00F26DD8" w:rsidP="00167F0F">
            <w:pPr>
              <w:autoSpaceDE w:val="0"/>
              <w:autoSpaceDN w:val="0"/>
              <w:jc w:val="center"/>
              <w:rPr>
                <w:sz w:val="16"/>
                <w:szCs w:val="16"/>
              </w:rPr>
            </w:pPr>
            <w:r w:rsidRPr="00167F0F">
              <w:rPr>
                <w:sz w:val="16"/>
                <w:szCs w:val="16"/>
              </w:rPr>
              <w:t>36</w:t>
            </w:r>
          </w:p>
        </w:tc>
        <w:tc>
          <w:tcPr>
            <w:tcW w:w="90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peat</w:t>
            </w:r>
          </w:p>
        </w:tc>
        <w:tc>
          <w:tcPr>
            <w:tcW w:w="81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&gt;45,600</w:t>
            </w:r>
          </w:p>
          <w:p w:rsidR="00F26DD8" w:rsidRPr="00167F0F" w:rsidRDefault="00F26DD8" w:rsidP="00167F0F">
            <w:pPr>
              <w:jc w:val="center"/>
              <w:rPr>
                <w:sz w:val="16"/>
                <w:szCs w:val="16"/>
              </w:rPr>
            </w:pPr>
          </w:p>
          <w:p w:rsidR="00F26DD8" w:rsidRPr="00167F0F" w:rsidRDefault="00F26DD8" w:rsidP="00167F0F">
            <w:pPr>
              <w:jc w:val="center"/>
              <w:rPr>
                <w:sz w:val="16"/>
                <w:szCs w:val="16"/>
              </w:rPr>
            </w:pPr>
          </w:p>
        </w:tc>
        <w:tc>
          <w:tcPr>
            <w:tcW w:w="7913" w:type="dxa"/>
            <w:shd w:val="clear" w:color="auto" w:fill="D8D8D8" w:themeFill="background1" w:themeFillShade="D8"/>
          </w:tcPr>
          <w:p w:rsidR="00F26DD8" w:rsidRPr="00167F0F" w:rsidRDefault="00F26DD8" w:rsidP="00E67C31">
            <w:pPr>
              <w:rPr>
                <w:sz w:val="16"/>
                <w:szCs w:val="16"/>
              </w:rPr>
            </w:pPr>
            <w:r w:rsidRPr="00167F0F">
              <w:rPr>
                <w:sz w:val="16"/>
                <w:szCs w:val="16"/>
              </w:rPr>
              <w:t>Site OBW-30 of the Redmond Ridge East project. See Associated Earth Sciences, Inc. (AESI), 2007, Summary of SRS-1 No. 1 Infiltration Pond, General Geologic Hazard, and Geotechnical Engineering Recommendations, Recreation Complex, Redmond Ridge East, King County, Washington: Prepared for RR East Partners, Project No. KG070129A, October 31, 2007.</w:t>
            </w:r>
            <w:r w:rsidRPr="00167F0F" w:rsidDel="00B57E3D">
              <w:rPr>
                <w:color w:val="FF0000"/>
                <w:sz w:val="16"/>
                <w:szCs w:val="16"/>
              </w:rPr>
              <w:t xml:space="preserve"> </w:t>
            </w:r>
            <w:r w:rsidRPr="00167F0F">
              <w:rPr>
                <w:sz w:val="16"/>
                <w:szCs w:val="16"/>
              </w:rPr>
              <w:t>Located near the western boundary of the Carnation 7.5-minute quadrangle within the Redmond quadrangle in the NW corner of Section 2, T25N R6E. Sample was taken from a peat layer in unit Qc</w:t>
            </w:r>
            <w:r w:rsidR="00313324" w:rsidRPr="00313324">
              <w:rPr>
                <w:sz w:val="16"/>
                <w:szCs w:val="16"/>
                <w:vertAlign w:val="subscript"/>
              </w:rPr>
              <w:t>ol</w:t>
            </w:r>
            <w:r w:rsidRPr="00167F0F">
              <w:rPr>
                <w:sz w:val="16"/>
                <w:szCs w:val="16"/>
              </w:rPr>
              <w:t>.</w:t>
            </w:r>
            <w:r>
              <w:t xml:space="preserve"> </w:t>
            </w:r>
            <w:r w:rsidRPr="00167F0F">
              <w:rPr>
                <w:sz w:val="16"/>
                <w:szCs w:val="16"/>
              </w:rPr>
              <w:t>122° 0'35.33"W, 47°41'5.58"N.</w:t>
            </w:r>
          </w:p>
        </w:tc>
      </w:tr>
      <w:tr w:rsidR="007541A7" w:rsidRPr="00DC5114" w:rsidTr="007541A7">
        <w:trPr>
          <w:trHeight w:val="1134"/>
        </w:trPr>
        <w:tc>
          <w:tcPr>
            <w:tcW w:w="745"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AESI</w:t>
            </w:r>
          </w:p>
          <w:p w:rsidR="00F26DD8" w:rsidRPr="00167F0F" w:rsidRDefault="00F26DD8" w:rsidP="00167F0F">
            <w:pPr>
              <w:jc w:val="center"/>
              <w:rPr>
                <w:sz w:val="16"/>
                <w:szCs w:val="16"/>
              </w:rPr>
            </w:pPr>
            <w:r w:rsidRPr="00167F0F">
              <w:rPr>
                <w:sz w:val="16"/>
                <w:szCs w:val="16"/>
              </w:rPr>
              <w:t>EB-1</w:t>
            </w:r>
          </w:p>
          <w:p w:rsidR="00F26DD8" w:rsidRPr="00167F0F" w:rsidRDefault="00F26DD8" w:rsidP="00167F0F">
            <w:pPr>
              <w:jc w:val="center"/>
              <w:rPr>
                <w:sz w:val="16"/>
                <w:szCs w:val="16"/>
              </w:rPr>
            </w:pPr>
          </w:p>
        </w:tc>
        <w:tc>
          <w:tcPr>
            <w:tcW w:w="810" w:type="dxa"/>
          </w:tcPr>
          <w:p w:rsidR="00F26DD8" w:rsidRPr="00167F0F" w:rsidRDefault="00F26DD8" w:rsidP="00167F0F">
            <w:pPr>
              <w:jc w:val="center"/>
              <w:rPr>
                <w:sz w:val="16"/>
                <w:szCs w:val="16"/>
              </w:rPr>
            </w:pPr>
            <w:r w:rsidRPr="00167F0F">
              <w:rPr>
                <w:sz w:val="16"/>
                <w:szCs w:val="16"/>
              </w:rPr>
              <w:t>506</w:t>
            </w:r>
          </w:p>
        </w:tc>
        <w:tc>
          <w:tcPr>
            <w:tcW w:w="900" w:type="dxa"/>
            <w:shd w:val="clear" w:color="auto" w:fill="D8D8D8" w:themeFill="background1" w:themeFillShade="D8"/>
          </w:tcPr>
          <w:p w:rsidR="00F26DD8" w:rsidRPr="00167F0F" w:rsidRDefault="00F26DD8" w:rsidP="00167F0F">
            <w:pPr>
              <w:autoSpaceDE w:val="0"/>
              <w:autoSpaceDN w:val="0"/>
              <w:jc w:val="center"/>
              <w:rPr>
                <w:sz w:val="16"/>
                <w:szCs w:val="16"/>
              </w:rPr>
            </w:pPr>
            <w:r w:rsidRPr="00167F0F">
              <w:rPr>
                <w:sz w:val="16"/>
                <w:szCs w:val="16"/>
              </w:rPr>
              <w:t>27</w:t>
            </w:r>
          </w:p>
        </w:tc>
        <w:tc>
          <w:tcPr>
            <w:tcW w:w="810" w:type="dxa"/>
          </w:tcPr>
          <w:p w:rsidR="00F26DD8" w:rsidRPr="00167F0F" w:rsidRDefault="00F26DD8" w:rsidP="00167F0F">
            <w:pPr>
              <w:autoSpaceDE w:val="0"/>
              <w:autoSpaceDN w:val="0"/>
              <w:jc w:val="center"/>
              <w:rPr>
                <w:sz w:val="16"/>
                <w:szCs w:val="16"/>
              </w:rPr>
            </w:pPr>
            <w:r w:rsidRPr="00167F0F">
              <w:rPr>
                <w:sz w:val="16"/>
                <w:szCs w:val="16"/>
              </w:rPr>
              <w:t>532</w:t>
            </w:r>
          </w:p>
        </w:tc>
        <w:tc>
          <w:tcPr>
            <w:tcW w:w="90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organic silt</w:t>
            </w:r>
          </w:p>
        </w:tc>
        <w:tc>
          <w:tcPr>
            <w:tcW w:w="810" w:type="dxa"/>
          </w:tcPr>
          <w:p w:rsidR="00F26DD8" w:rsidRPr="00167F0F" w:rsidRDefault="00F26DD8" w:rsidP="00167F0F">
            <w:pPr>
              <w:jc w:val="center"/>
              <w:rPr>
                <w:sz w:val="16"/>
                <w:szCs w:val="16"/>
              </w:rPr>
            </w:pPr>
            <w:r w:rsidRPr="00167F0F">
              <w:rPr>
                <w:sz w:val="16"/>
                <w:szCs w:val="16"/>
              </w:rPr>
              <w:t>&gt;45,770</w:t>
            </w:r>
          </w:p>
          <w:p w:rsidR="00F26DD8" w:rsidRPr="00167F0F" w:rsidRDefault="00F26DD8" w:rsidP="00167F0F">
            <w:pPr>
              <w:jc w:val="center"/>
              <w:rPr>
                <w:sz w:val="16"/>
                <w:szCs w:val="16"/>
              </w:rPr>
            </w:pPr>
          </w:p>
        </w:tc>
        <w:tc>
          <w:tcPr>
            <w:tcW w:w="7913" w:type="dxa"/>
            <w:shd w:val="clear" w:color="auto" w:fill="D8D8D8" w:themeFill="background1" w:themeFillShade="D8"/>
          </w:tcPr>
          <w:p w:rsidR="00F26DD8" w:rsidRPr="00167F0F" w:rsidRDefault="00F26DD8" w:rsidP="00B57E3D">
            <w:pPr>
              <w:rPr>
                <w:sz w:val="16"/>
                <w:szCs w:val="16"/>
              </w:rPr>
            </w:pPr>
            <w:r w:rsidRPr="00167F0F">
              <w:rPr>
                <w:sz w:val="16"/>
                <w:szCs w:val="16"/>
              </w:rPr>
              <w:t>Site EB-1 of the Redmond Ridge East project. See Table 4-1 of Associated Earth Sciences, Inc., 2004, Redmond Ridge east UPD/FCC and Panhandle preliminary plat, King County, Washington—Environmental impact statement; Technical report on geology, soils, and ground water: Associated Earth Sciences, Inc., 1 v. Located near the western boundary of the Carnation 7.5-minute quadrangle within the Redmond quadrangle in the SW corner of Section 26, T26N R6E. Sampled from a</w:t>
            </w:r>
            <w:r w:rsidRPr="00167F0F">
              <w:rPr>
                <w:color w:val="FF0000"/>
                <w:sz w:val="16"/>
                <w:szCs w:val="16"/>
              </w:rPr>
              <w:t xml:space="preserve"> </w:t>
            </w:r>
            <w:r w:rsidRPr="00167F0F">
              <w:rPr>
                <w:sz w:val="16"/>
                <w:szCs w:val="16"/>
              </w:rPr>
              <w:t>gray to brown sandy silt to silty clay fine sand in unit Qc</w:t>
            </w:r>
            <w:r w:rsidR="00313324" w:rsidRPr="00313324">
              <w:rPr>
                <w:sz w:val="16"/>
                <w:szCs w:val="16"/>
                <w:vertAlign w:val="subscript"/>
              </w:rPr>
              <w:t>ol</w:t>
            </w:r>
            <w:r w:rsidRPr="00167F0F">
              <w:rPr>
                <w:sz w:val="16"/>
                <w:szCs w:val="16"/>
              </w:rPr>
              <w:t>.</w:t>
            </w:r>
            <w:r>
              <w:t xml:space="preserve"> </w:t>
            </w:r>
            <w:r w:rsidRPr="00167F0F">
              <w:rPr>
                <w:sz w:val="16"/>
                <w:szCs w:val="16"/>
              </w:rPr>
              <w:t>122° 0'50.40"W, 47°40'53.00"N.</w:t>
            </w:r>
          </w:p>
        </w:tc>
      </w:tr>
      <w:tr w:rsidR="007541A7" w:rsidRPr="00DC5114" w:rsidTr="007541A7">
        <w:trPr>
          <w:trHeight w:val="1134"/>
        </w:trPr>
        <w:tc>
          <w:tcPr>
            <w:tcW w:w="745"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AESI</w:t>
            </w:r>
          </w:p>
          <w:p w:rsidR="00F26DD8" w:rsidRPr="00167F0F" w:rsidRDefault="00F26DD8" w:rsidP="00167F0F">
            <w:pPr>
              <w:jc w:val="center"/>
              <w:rPr>
                <w:sz w:val="16"/>
                <w:szCs w:val="16"/>
              </w:rPr>
            </w:pPr>
            <w:r w:rsidRPr="00167F0F">
              <w:rPr>
                <w:sz w:val="16"/>
                <w:szCs w:val="16"/>
              </w:rPr>
              <w:t>EP-117</w:t>
            </w:r>
          </w:p>
          <w:p w:rsidR="00F26DD8" w:rsidRPr="00167F0F" w:rsidRDefault="00F26DD8" w:rsidP="00167F0F">
            <w:pPr>
              <w:jc w:val="center"/>
              <w:rPr>
                <w:sz w:val="16"/>
                <w:szCs w:val="16"/>
              </w:rPr>
            </w:pPr>
          </w:p>
        </w:tc>
        <w:tc>
          <w:tcPr>
            <w:tcW w:w="81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502</w:t>
            </w:r>
          </w:p>
        </w:tc>
        <w:tc>
          <w:tcPr>
            <w:tcW w:w="900" w:type="dxa"/>
            <w:shd w:val="clear" w:color="auto" w:fill="D8D8D8" w:themeFill="background1" w:themeFillShade="D8"/>
          </w:tcPr>
          <w:p w:rsidR="00F26DD8" w:rsidRPr="00167F0F" w:rsidRDefault="00F26DD8" w:rsidP="00167F0F">
            <w:pPr>
              <w:autoSpaceDE w:val="0"/>
              <w:autoSpaceDN w:val="0"/>
              <w:jc w:val="center"/>
              <w:rPr>
                <w:sz w:val="16"/>
                <w:szCs w:val="16"/>
              </w:rPr>
            </w:pPr>
            <w:r w:rsidRPr="00167F0F">
              <w:rPr>
                <w:sz w:val="16"/>
                <w:szCs w:val="16"/>
              </w:rPr>
              <w:t>10+</w:t>
            </w:r>
          </w:p>
        </w:tc>
        <w:tc>
          <w:tcPr>
            <w:tcW w:w="810" w:type="dxa"/>
            <w:shd w:val="clear" w:color="auto" w:fill="D8D8D8" w:themeFill="background1" w:themeFillShade="D8"/>
          </w:tcPr>
          <w:p w:rsidR="00F26DD8" w:rsidRPr="00167F0F" w:rsidRDefault="00F26DD8" w:rsidP="00167F0F">
            <w:pPr>
              <w:autoSpaceDE w:val="0"/>
              <w:autoSpaceDN w:val="0"/>
              <w:jc w:val="center"/>
              <w:rPr>
                <w:sz w:val="16"/>
                <w:szCs w:val="16"/>
              </w:rPr>
            </w:pPr>
            <w:r w:rsidRPr="00167F0F">
              <w:rPr>
                <w:sz w:val="16"/>
                <w:szCs w:val="16"/>
              </w:rPr>
              <w:t>512 (ground surface)</w:t>
            </w:r>
          </w:p>
        </w:tc>
        <w:tc>
          <w:tcPr>
            <w:tcW w:w="90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organic silt</w:t>
            </w:r>
          </w:p>
        </w:tc>
        <w:tc>
          <w:tcPr>
            <w:tcW w:w="81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&gt;47,600</w:t>
            </w:r>
          </w:p>
        </w:tc>
        <w:tc>
          <w:tcPr>
            <w:tcW w:w="7913" w:type="dxa"/>
            <w:shd w:val="clear" w:color="auto" w:fill="D8D8D8" w:themeFill="background1" w:themeFillShade="D8"/>
          </w:tcPr>
          <w:p w:rsidR="00F26DD8" w:rsidRPr="00167F0F" w:rsidRDefault="00F26DD8" w:rsidP="00650497">
            <w:pPr>
              <w:rPr>
                <w:sz w:val="16"/>
                <w:szCs w:val="16"/>
              </w:rPr>
            </w:pPr>
            <w:r w:rsidRPr="00167F0F">
              <w:rPr>
                <w:sz w:val="16"/>
                <w:szCs w:val="16"/>
              </w:rPr>
              <w:t>Site EP-117 of the Trilogy</w:t>
            </w:r>
            <w:r w:rsidR="00650497">
              <w:rPr>
                <w:sz w:val="16"/>
                <w:szCs w:val="16"/>
              </w:rPr>
              <w:t xml:space="preserve"> Parcel O</w:t>
            </w:r>
            <w:r w:rsidRPr="00167F0F">
              <w:rPr>
                <w:sz w:val="16"/>
                <w:szCs w:val="16"/>
              </w:rPr>
              <w:t xml:space="preserve"> project. See Table 4-1 of Associated Earth Sciences, Inc., 2004, Redmond Ridge East UPD/FCC and Panhandle preliminary plat, King County, Washington—Environmental impact statement; Technical report on geology, soils, and ground water: Associated Earth Sciences, Inc., 1 v. Located close to EP-116 near the western boundary of the Carnation 7.5-minute quadrangle within the Redmond quadrangle in the SW portion of Section 26, T26N R 6E. Sampled from blue gray to brown organic silt; unit Qc</w:t>
            </w:r>
            <w:r w:rsidR="00313324" w:rsidRPr="00313324">
              <w:rPr>
                <w:sz w:val="16"/>
                <w:szCs w:val="16"/>
                <w:vertAlign w:val="subscript"/>
              </w:rPr>
              <w:t>ol</w:t>
            </w:r>
            <w:r w:rsidRPr="00167F0F">
              <w:rPr>
                <w:sz w:val="16"/>
                <w:szCs w:val="16"/>
              </w:rPr>
              <w:t>. 122° 0'56.50"W, 47°42'25.90"N.</w:t>
            </w:r>
          </w:p>
        </w:tc>
      </w:tr>
      <w:tr w:rsidR="007541A7" w:rsidRPr="00DC5114" w:rsidTr="007541A7">
        <w:trPr>
          <w:trHeight w:val="1134"/>
        </w:trPr>
        <w:tc>
          <w:tcPr>
            <w:tcW w:w="745"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AESI site 5</w:t>
            </w:r>
          </w:p>
          <w:p w:rsidR="00F26DD8" w:rsidRPr="00167F0F" w:rsidRDefault="00F26DD8" w:rsidP="00167F0F">
            <w:pPr>
              <w:jc w:val="center"/>
              <w:rPr>
                <w:sz w:val="16"/>
                <w:szCs w:val="16"/>
              </w:rPr>
            </w:pPr>
          </w:p>
        </w:tc>
        <w:tc>
          <w:tcPr>
            <w:tcW w:w="810" w:type="dxa"/>
          </w:tcPr>
          <w:p w:rsidR="00F26DD8" w:rsidRPr="00167F0F" w:rsidRDefault="00F26DD8" w:rsidP="00167F0F">
            <w:pPr>
              <w:jc w:val="center"/>
              <w:rPr>
                <w:sz w:val="16"/>
                <w:szCs w:val="16"/>
              </w:rPr>
            </w:pPr>
            <w:r w:rsidRPr="00167F0F">
              <w:rPr>
                <w:sz w:val="16"/>
                <w:szCs w:val="16"/>
              </w:rPr>
              <w:t>~380</w:t>
            </w:r>
          </w:p>
        </w:tc>
        <w:tc>
          <w:tcPr>
            <w:tcW w:w="900" w:type="dxa"/>
            <w:shd w:val="clear" w:color="auto" w:fill="D8D8D8" w:themeFill="background1" w:themeFillShade="D8"/>
          </w:tcPr>
          <w:p w:rsidR="00F26DD8" w:rsidRPr="00167F0F" w:rsidRDefault="00F26DD8" w:rsidP="00167F0F">
            <w:pPr>
              <w:autoSpaceDE w:val="0"/>
              <w:autoSpaceDN w:val="0"/>
              <w:jc w:val="center"/>
              <w:rPr>
                <w:sz w:val="16"/>
                <w:szCs w:val="16"/>
              </w:rPr>
            </w:pPr>
            <w:r w:rsidRPr="00167F0F">
              <w:rPr>
                <w:sz w:val="16"/>
                <w:szCs w:val="16"/>
              </w:rPr>
              <w:t>40</w:t>
            </w:r>
          </w:p>
        </w:tc>
        <w:tc>
          <w:tcPr>
            <w:tcW w:w="810" w:type="dxa"/>
          </w:tcPr>
          <w:p w:rsidR="00F26DD8" w:rsidRPr="00167F0F" w:rsidRDefault="00F26DD8" w:rsidP="00167F0F">
            <w:pPr>
              <w:autoSpaceDE w:val="0"/>
              <w:autoSpaceDN w:val="0"/>
              <w:jc w:val="center"/>
              <w:rPr>
                <w:sz w:val="16"/>
                <w:szCs w:val="16"/>
              </w:rPr>
            </w:pPr>
            <w:r w:rsidRPr="00167F0F">
              <w:rPr>
                <w:sz w:val="16"/>
                <w:szCs w:val="16"/>
              </w:rPr>
              <w:t>~400</w:t>
            </w:r>
          </w:p>
        </w:tc>
        <w:tc>
          <w:tcPr>
            <w:tcW w:w="900" w:type="dxa"/>
            <w:shd w:val="clear" w:color="auto" w:fill="D8D8D8" w:themeFill="background1" w:themeFillShade="D8"/>
          </w:tcPr>
          <w:p w:rsidR="00F26DD8" w:rsidRPr="00167F0F" w:rsidRDefault="00F26DD8" w:rsidP="00167F0F">
            <w:pPr>
              <w:jc w:val="center"/>
              <w:rPr>
                <w:sz w:val="16"/>
                <w:szCs w:val="16"/>
              </w:rPr>
            </w:pPr>
            <w:r w:rsidRPr="00167F0F">
              <w:rPr>
                <w:sz w:val="16"/>
                <w:szCs w:val="16"/>
              </w:rPr>
              <w:t>peat</w:t>
            </w:r>
          </w:p>
        </w:tc>
        <w:tc>
          <w:tcPr>
            <w:tcW w:w="810" w:type="dxa"/>
          </w:tcPr>
          <w:p w:rsidR="00F26DD8" w:rsidRPr="00167F0F" w:rsidRDefault="00F26DD8" w:rsidP="00167F0F">
            <w:pPr>
              <w:jc w:val="center"/>
              <w:rPr>
                <w:sz w:val="16"/>
                <w:szCs w:val="16"/>
              </w:rPr>
            </w:pPr>
            <w:r w:rsidRPr="00167F0F">
              <w:rPr>
                <w:sz w:val="16"/>
                <w:szCs w:val="16"/>
              </w:rPr>
              <w:t>&gt;47,890</w:t>
            </w:r>
          </w:p>
        </w:tc>
        <w:tc>
          <w:tcPr>
            <w:tcW w:w="7913" w:type="dxa"/>
            <w:shd w:val="clear" w:color="auto" w:fill="D8D8D8" w:themeFill="background1" w:themeFillShade="D8"/>
          </w:tcPr>
          <w:p w:rsidR="00F26DD8" w:rsidRPr="00167F0F" w:rsidRDefault="00F26DD8" w:rsidP="00C7398C">
            <w:pPr>
              <w:rPr>
                <w:sz w:val="16"/>
                <w:szCs w:val="16"/>
              </w:rPr>
            </w:pPr>
            <w:r w:rsidRPr="00167F0F">
              <w:rPr>
                <w:sz w:val="16"/>
                <w:szCs w:val="16"/>
              </w:rPr>
              <w:t>Site 5 on Bagley landslide. See Table 4-1 in Associated Earth Sciences, Inc., 2004, Redmond Ridge East UPD/FCC and Panhandle preliminary plat, King County, Washington—Environmental impact statement; Technical report on geology, soils, and ground water: Associated Earth Sciences, Inc., 1 v. Sampled from fine sand, silt with layers of peat; unit Qc</w:t>
            </w:r>
            <w:r w:rsidR="00313324" w:rsidRPr="00313324">
              <w:rPr>
                <w:sz w:val="16"/>
                <w:szCs w:val="16"/>
                <w:vertAlign w:val="subscript"/>
              </w:rPr>
              <w:t>pf</w:t>
            </w:r>
            <w:r w:rsidRPr="00167F0F">
              <w:rPr>
                <w:sz w:val="16"/>
                <w:szCs w:val="16"/>
              </w:rPr>
              <w:t>. The landslide is located near the western boundary of the Carnation 7.5-minute quadrangle within the Redmond 7.5-minute Quadrangle in the SW corner of Section 35, T26N R6E.</w:t>
            </w:r>
          </w:p>
        </w:tc>
      </w:tr>
    </w:tbl>
    <w:p w:rsidR="00F26DD8" w:rsidRPr="000E10D6" w:rsidRDefault="00F26DD8" w:rsidP="003C7CF9">
      <w:pPr>
        <w:rPr>
          <w:sz w:val="20"/>
          <w:szCs w:val="20"/>
        </w:rPr>
      </w:pPr>
    </w:p>
    <w:sectPr w:rsidR="00F26DD8" w:rsidRPr="000E10D6" w:rsidSect="007541A7">
      <w:headerReference w:type="default" r:id="rId7"/>
      <w:footerReference w:type="default" r:id="rId8"/>
      <w:pgSz w:w="15840" w:h="12240" w:orient="landscape"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0287" w:rsidRDefault="00E60287" w:rsidP="0040619E">
      <w:r>
        <w:separator/>
      </w:r>
    </w:p>
  </w:endnote>
  <w:endnote w:type="continuationSeparator" w:id="0">
    <w:p w:rsidR="00E60287" w:rsidRDefault="00E60287" w:rsidP="0040619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19E" w:rsidRDefault="00313324" w:rsidP="0040619E">
    <w:pPr>
      <w:pStyle w:val="Footer"/>
      <w:pBdr>
        <w:top w:val="thinThickSmallGap" w:sz="24" w:space="1" w:color="622423" w:themeColor="accent2" w:themeShade="7F"/>
      </w:pBdr>
      <w:tabs>
        <w:tab w:val="clear" w:pos="4680"/>
      </w:tabs>
      <w:rPr>
        <w:rFonts w:asciiTheme="majorHAnsi" w:hAnsiTheme="majorHAnsi"/>
      </w:rPr>
    </w:pPr>
    <w:r>
      <w:rPr>
        <w:rFonts w:asciiTheme="majorHAnsi" w:hAnsiTheme="majorHAnsi"/>
      </w:rPr>
      <w:t>Open File Report 2010-2</w:t>
    </w:r>
    <w:r w:rsidR="0040619E">
      <w:rPr>
        <w:rFonts w:asciiTheme="majorHAnsi" w:hAnsiTheme="majorHAnsi"/>
      </w:rPr>
      <w:tab/>
      <w:t xml:space="preserve">Page </w:t>
    </w:r>
    <w:r w:rsidR="0086302C">
      <w:fldChar w:fldCharType="begin"/>
    </w:r>
    <w:r w:rsidR="0040619E">
      <w:instrText xml:space="preserve"> PAGE   \* MERGEFORMAT </w:instrText>
    </w:r>
    <w:r w:rsidR="0086302C">
      <w:fldChar w:fldCharType="separate"/>
    </w:r>
    <w:r w:rsidRPr="00313324">
      <w:rPr>
        <w:rFonts w:asciiTheme="majorHAnsi" w:hAnsiTheme="majorHAnsi"/>
        <w:noProof/>
      </w:rPr>
      <w:t>2</w:t>
    </w:r>
    <w:r w:rsidR="0086302C">
      <w:fldChar w:fldCharType="end"/>
    </w:r>
  </w:p>
  <w:p w:rsidR="0040619E" w:rsidRDefault="004061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0287" w:rsidRDefault="00E60287" w:rsidP="0040619E">
      <w:r>
        <w:separator/>
      </w:r>
    </w:p>
  </w:footnote>
  <w:footnote w:type="continuationSeparator" w:id="0">
    <w:p w:rsidR="00E60287" w:rsidRDefault="00E60287" w:rsidP="004061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324" w:rsidRDefault="00313324">
    <w:pPr>
      <w:pStyle w:val="Header"/>
    </w:pPr>
    <w:r>
      <w:t>Radiocarbon Data Carnation 7.5-minute Quadrangle</w:t>
    </w:r>
  </w:p>
  <w:p w:rsidR="00313324" w:rsidRDefault="0031332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4F11C1"/>
    <w:multiLevelType w:val="hybridMultilevel"/>
    <w:tmpl w:val="73143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9"/>
  <w:stylePaneFormatFilter w:val="3F01"/>
  <w:doNotTrackMoves/>
  <w:defaultTabStop w:val="720"/>
  <w:drawingGridHorizontalSpacing w:val="120"/>
  <w:displayHorizontalDrawingGridEvery w:val="2"/>
  <w:noPunctuationKerning/>
  <w:characterSpacingControl w:val="doNotCompress"/>
  <w:hdrShapeDefaults>
    <o:shapedefaults v:ext="edit" spidmax="921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513E"/>
    <w:rsid w:val="00012C94"/>
    <w:rsid w:val="000309D2"/>
    <w:rsid w:val="000534D6"/>
    <w:rsid w:val="00064B5B"/>
    <w:rsid w:val="00070738"/>
    <w:rsid w:val="000717FA"/>
    <w:rsid w:val="00083C84"/>
    <w:rsid w:val="0009144A"/>
    <w:rsid w:val="00093F13"/>
    <w:rsid w:val="00097A55"/>
    <w:rsid w:val="000A2693"/>
    <w:rsid w:val="000C53AA"/>
    <w:rsid w:val="000E10D6"/>
    <w:rsid w:val="000F33D3"/>
    <w:rsid w:val="00102DBE"/>
    <w:rsid w:val="0011621D"/>
    <w:rsid w:val="001175BD"/>
    <w:rsid w:val="00124018"/>
    <w:rsid w:val="00125664"/>
    <w:rsid w:val="00147904"/>
    <w:rsid w:val="0015421E"/>
    <w:rsid w:val="001547A5"/>
    <w:rsid w:val="001671BA"/>
    <w:rsid w:val="00167F0F"/>
    <w:rsid w:val="00170675"/>
    <w:rsid w:val="001815FA"/>
    <w:rsid w:val="001924F0"/>
    <w:rsid w:val="001951BB"/>
    <w:rsid w:val="001A6060"/>
    <w:rsid w:val="001B6893"/>
    <w:rsid w:val="001E1AC4"/>
    <w:rsid w:val="001E3E78"/>
    <w:rsid w:val="002076F8"/>
    <w:rsid w:val="00213AA8"/>
    <w:rsid w:val="002261FB"/>
    <w:rsid w:val="002375BA"/>
    <w:rsid w:val="002476D0"/>
    <w:rsid w:val="002516B1"/>
    <w:rsid w:val="00252AD7"/>
    <w:rsid w:val="0026112D"/>
    <w:rsid w:val="00263CF6"/>
    <w:rsid w:val="002670F7"/>
    <w:rsid w:val="00290024"/>
    <w:rsid w:val="0029129B"/>
    <w:rsid w:val="002958F3"/>
    <w:rsid w:val="002965CD"/>
    <w:rsid w:val="00297E49"/>
    <w:rsid w:val="002A0F40"/>
    <w:rsid w:val="002C1121"/>
    <w:rsid w:val="002C16E5"/>
    <w:rsid w:val="002C5F31"/>
    <w:rsid w:val="002C6BED"/>
    <w:rsid w:val="002E437D"/>
    <w:rsid w:val="002E6738"/>
    <w:rsid w:val="002F14C7"/>
    <w:rsid w:val="003037F4"/>
    <w:rsid w:val="0030500D"/>
    <w:rsid w:val="003062C4"/>
    <w:rsid w:val="00310905"/>
    <w:rsid w:val="003131E5"/>
    <w:rsid w:val="00313324"/>
    <w:rsid w:val="00316D1F"/>
    <w:rsid w:val="00316DAB"/>
    <w:rsid w:val="003325C3"/>
    <w:rsid w:val="003347C8"/>
    <w:rsid w:val="003378A6"/>
    <w:rsid w:val="00345E3A"/>
    <w:rsid w:val="0034707D"/>
    <w:rsid w:val="00351B3A"/>
    <w:rsid w:val="00367FE3"/>
    <w:rsid w:val="00375779"/>
    <w:rsid w:val="00377432"/>
    <w:rsid w:val="00396418"/>
    <w:rsid w:val="003A4841"/>
    <w:rsid w:val="003A5BA1"/>
    <w:rsid w:val="003A6F65"/>
    <w:rsid w:val="003A7400"/>
    <w:rsid w:val="003C06CE"/>
    <w:rsid w:val="003C4C92"/>
    <w:rsid w:val="003C7CF9"/>
    <w:rsid w:val="003D3DD9"/>
    <w:rsid w:val="003D47FC"/>
    <w:rsid w:val="003F0F17"/>
    <w:rsid w:val="003F61C4"/>
    <w:rsid w:val="003F7CA0"/>
    <w:rsid w:val="0040436C"/>
    <w:rsid w:val="0040619E"/>
    <w:rsid w:val="0042413A"/>
    <w:rsid w:val="004326C9"/>
    <w:rsid w:val="00433481"/>
    <w:rsid w:val="00437E52"/>
    <w:rsid w:val="00454DC2"/>
    <w:rsid w:val="004853CE"/>
    <w:rsid w:val="0048542F"/>
    <w:rsid w:val="004A64C7"/>
    <w:rsid w:val="004B4A80"/>
    <w:rsid w:val="004D3636"/>
    <w:rsid w:val="004D498E"/>
    <w:rsid w:val="004D677E"/>
    <w:rsid w:val="004E56FF"/>
    <w:rsid w:val="004E796C"/>
    <w:rsid w:val="00511D8E"/>
    <w:rsid w:val="00521E11"/>
    <w:rsid w:val="00544C5B"/>
    <w:rsid w:val="005608FB"/>
    <w:rsid w:val="005931F4"/>
    <w:rsid w:val="005A16FE"/>
    <w:rsid w:val="005D080C"/>
    <w:rsid w:val="005F0B23"/>
    <w:rsid w:val="005F4A50"/>
    <w:rsid w:val="005F55B7"/>
    <w:rsid w:val="006013A5"/>
    <w:rsid w:val="006120F3"/>
    <w:rsid w:val="00615B3B"/>
    <w:rsid w:val="006216E3"/>
    <w:rsid w:val="00625CA8"/>
    <w:rsid w:val="00627D0A"/>
    <w:rsid w:val="00642A6B"/>
    <w:rsid w:val="00650497"/>
    <w:rsid w:val="00655102"/>
    <w:rsid w:val="00655F68"/>
    <w:rsid w:val="00660776"/>
    <w:rsid w:val="00673079"/>
    <w:rsid w:val="00676E69"/>
    <w:rsid w:val="00697570"/>
    <w:rsid w:val="006C14E7"/>
    <w:rsid w:val="006C2372"/>
    <w:rsid w:val="006C4178"/>
    <w:rsid w:val="006D20A0"/>
    <w:rsid w:val="006E5328"/>
    <w:rsid w:val="00701A89"/>
    <w:rsid w:val="00712505"/>
    <w:rsid w:val="00727BCA"/>
    <w:rsid w:val="007541A7"/>
    <w:rsid w:val="00765624"/>
    <w:rsid w:val="00776A44"/>
    <w:rsid w:val="00787322"/>
    <w:rsid w:val="0079692B"/>
    <w:rsid w:val="007A0C14"/>
    <w:rsid w:val="007B5EBA"/>
    <w:rsid w:val="007B7F29"/>
    <w:rsid w:val="007E5F55"/>
    <w:rsid w:val="00843DD0"/>
    <w:rsid w:val="0086246A"/>
    <w:rsid w:val="0086302C"/>
    <w:rsid w:val="008636FE"/>
    <w:rsid w:val="0086537A"/>
    <w:rsid w:val="00876FA2"/>
    <w:rsid w:val="00880DB8"/>
    <w:rsid w:val="0088283E"/>
    <w:rsid w:val="00882EE1"/>
    <w:rsid w:val="008D687A"/>
    <w:rsid w:val="008E08BC"/>
    <w:rsid w:val="008E14FF"/>
    <w:rsid w:val="00917FC0"/>
    <w:rsid w:val="00933FFF"/>
    <w:rsid w:val="009342F8"/>
    <w:rsid w:val="0094008A"/>
    <w:rsid w:val="009456C2"/>
    <w:rsid w:val="0096282C"/>
    <w:rsid w:val="00971E65"/>
    <w:rsid w:val="00972B93"/>
    <w:rsid w:val="00981D36"/>
    <w:rsid w:val="00982602"/>
    <w:rsid w:val="009934AE"/>
    <w:rsid w:val="009B06F0"/>
    <w:rsid w:val="009B3CCB"/>
    <w:rsid w:val="009C1B1B"/>
    <w:rsid w:val="009C2930"/>
    <w:rsid w:val="009C6B6E"/>
    <w:rsid w:val="009C784E"/>
    <w:rsid w:val="009D5962"/>
    <w:rsid w:val="009E5FFA"/>
    <w:rsid w:val="009F0668"/>
    <w:rsid w:val="00A0070F"/>
    <w:rsid w:val="00A103CD"/>
    <w:rsid w:val="00A16C86"/>
    <w:rsid w:val="00A40448"/>
    <w:rsid w:val="00A409E7"/>
    <w:rsid w:val="00A40A6D"/>
    <w:rsid w:val="00A548FB"/>
    <w:rsid w:val="00A55BDB"/>
    <w:rsid w:val="00A7113E"/>
    <w:rsid w:val="00A721CF"/>
    <w:rsid w:val="00A77DE9"/>
    <w:rsid w:val="00A92FF5"/>
    <w:rsid w:val="00AA2903"/>
    <w:rsid w:val="00AA3A37"/>
    <w:rsid w:val="00AA42EF"/>
    <w:rsid w:val="00AD1DDC"/>
    <w:rsid w:val="00AD2AD1"/>
    <w:rsid w:val="00AE18C9"/>
    <w:rsid w:val="00AE4B70"/>
    <w:rsid w:val="00AE52B7"/>
    <w:rsid w:val="00AF5C7B"/>
    <w:rsid w:val="00B17100"/>
    <w:rsid w:val="00B21A11"/>
    <w:rsid w:val="00B2379F"/>
    <w:rsid w:val="00B27905"/>
    <w:rsid w:val="00B30B7B"/>
    <w:rsid w:val="00B425E7"/>
    <w:rsid w:val="00B57E3D"/>
    <w:rsid w:val="00B63F14"/>
    <w:rsid w:val="00B83BB4"/>
    <w:rsid w:val="00B905C2"/>
    <w:rsid w:val="00B9068B"/>
    <w:rsid w:val="00B975A0"/>
    <w:rsid w:val="00BA0DB5"/>
    <w:rsid w:val="00BA1A61"/>
    <w:rsid w:val="00BB3974"/>
    <w:rsid w:val="00BC66C8"/>
    <w:rsid w:val="00BD6D38"/>
    <w:rsid w:val="00BF2863"/>
    <w:rsid w:val="00C00132"/>
    <w:rsid w:val="00C0513E"/>
    <w:rsid w:val="00C27D06"/>
    <w:rsid w:val="00C311FD"/>
    <w:rsid w:val="00C3743C"/>
    <w:rsid w:val="00C43249"/>
    <w:rsid w:val="00C4723C"/>
    <w:rsid w:val="00C53F6B"/>
    <w:rsid w:val="00C72849"/>
    <w:rsid w:val="00C7398C"/>
    <w:rsid w:val="00CA5CE2"/>
    <w:rsid w:val="00CC1904"/>
    <w:rsid w:val="00CC7056"/>
    <w:rsid w:val="00CC740A"/>
    <w:rsid w:val="00CF63AD"/>
    <w:rsid w:val="00D21C90"/>
    <w:rsid w:val="00D2362C"/>
    <w:rsid w:val="00D348C6"/>
    <w:rsid w:val="00D37F39"/>
    <w:rsid w:val="00D45A38"/>
    <w:rsid w:val="00D56618"/>
    <w:rsid w:val="00D73A30"/>
    <w:rsid w:val="00D77678"/>
    <w:rsid w:val="00D81506"/>
    <w:rsid w:val="00D923D1"/>
    <w:rsid w:val="00D95520"/>
    <w:rsid w:val="00DC5114"/>
    <w:rsid w:val="00DC5CD1"/>
    <w:rsid w:val="00DC7396"/>
    <w:rsid w:val="00DF1435"/>
    <w:rsid w:val="00DF4F6A"/>
    <w:rsid w:val="00DF674D"/>
    <w:rsid w:val="00E0098F"/>
    <w:rsid w:val="00E0767C"/>
    <w:rsid w:val="00E26D05"/>
    <w:rsid w:val="00E360BF"/>
    <w:rsid w:val="00E37516"/>
    <w:rsid w:val="00E60287"/>
    <w:rsid w:val="00E67C31"/>
    <w:rsid w:val="00E67F5C"/>
    <w:rsid w:val="00E75C89"/>
    <w:rsid w:val="00E916F5"/>
    <w:rsid w:val="00E97599"/>
    <w:rsid w:val="00EB15E5"/>
    <w:rsid w:val="00ED34C7"/>
    <w:rsid w:val="00EE17EE"/>
    <w:rsid w:val="00F0155C"/>
    <w:rsid w:val="00F01C01"/>
    <w:rsid w:val="00F030A9"/>
    <w:rsid w:val="00F03240"/>
    <w:rsid w:val="00F22618"/>
    <w:rsid w:val="00F265F8"/>
    <w:rsid w:val="00F26DD8"/>
    <w:rsid w:val="00F531FF"/>
    <w:rsid w:val="00F64FC0"/>
    <w:rsid w:val="00F76F5A"/>
    <w:rsid w:val="00FB0C71"/>
    <w:rsid w:val="00FB4668"/>
    <w:rsid w:val="00FD1343"/>
    <w:rsid w:val="00FE0620"/>
    <w:rsid w:val="00FE10DA"/>
    <w:rsid w:val="00FF72E9"/>
    <w:rsid w:val="00FF76D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martTagType w:namespaceuri="urn:schemas-microsoft-com:office:smarttags" w:name="City"/>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84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C051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ference">
    <w:name w:val="reference"/>
    <w:uiPriority w:val="99"/>
    <w:rsid w:val="00E75C89"/>
    <w:pPr>
      <w:widowControl w:val="0"/>
      <w:autoSpaceDE w:val="0"/>
      <w:autoSpaceDN w:val="0"/>
      <w:adjustRightInd w:val="0"/>
      <w:spacing w:before="60" w:line="220" w:lineRule="exact"/>
      <w:ind w:left="302" w:hanging="302"/>
    </w:pPr>
    <w:rPr>
      <w:kern w:val="18"/>
      <w:sz w:val="18"/>
      <w:szCs w:val="18"/>
    </w:rPr>
  </w:style>
  <w:style w:type="character" w:styleId="Emphasis">
    <w:name w:val="Emphasis"/>
    <w:basedOn w:val="DefaultParagraphFont"/>
    <w:uiPriority w:val="99"/>
    <w:qFormat/>
    <w:rsid w:val="00AE52B7"/>
    <w:rPr>
      <w:rFonts w:cs="Times New Roman"/>
      <w:b/>
      <w:bCs/>
    </w:rPr>
  </w:style>
  <w:style w:type="paragraph" w:styleId="BalloonText">
    <w:name w:val="Balloon Text"/>
    <w:basedOn w:val="Normal"/>
    <w:link w:val="BalloonTextChar"/>
    <w:uiPriority w:val="99"/>
    <w:rsid w:val="00B57E3D"/>
    <w:rPr>
      <w:rFonts w:ascii="Tahoma" w:hAnsi="Tahoma" w:cs="Tahoma"/>
      <w:sz w:val="16"/>
      <w:szCs w:val="16"/>
    </w:rPr>
  </w:style>
  <w:style w:type="character" w:customStyle="1" w:styleId="BalloonTextChar">
    <w:name w:val="Balloon Text Char"/>
    <w:basedOn w:val="DefaultParagraphFont"/>
    <w:link w:val="BalloonText"/>
    <w:uiPriority w:val="99"/>
    <w:locked/>
    <w:rsid w:val="00B57E3D"/>
    <w:rPr>
      <w:rFonts w:ascii="Tahoma" w:hAnsi="Tahoma" w:cs="Tahoma"/>
      <w:sz w:val="16"/>
      <w:szCs w:val="16"/>
    </w:rPr>
  </w:style>
  <w:style w:type="paragraph" w:styleId="ListParagraph">
    <w:name w:val="List Paragraph"/>
    <w:basedOn w:val="Normal"/>
    <w:uiPriority w:val="99"/>
    <w:qFormat/>
    <w:rsid w:val="00F76F5A"/>
    <w:pPr>
      <w:ind w:left="720"/>
      <w:contextualSpacing/>
    </w:pPr>
  </w:style>
  <w:style w:type="table" w:styleId="Table3Deffects3">
    <w:name w:val="Table 3D effects 3"/>
    <w:basedOn w:val="TableNormal"/>
    <w:uiPriority w:val="99"/>
    <w:rsid w:val="009C784E"/>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CommentReference">
    <w:name w:val="annotation reference"/>
    <w:basedOn w:val="DefaultParagraphFont"/>
    <w:uiPriority w:val="99"/>
    <w:semiHidden/>
    <w:rsid w:val="00D45A38"/>
    <w:rPr>
      <w:rFonts w:cs="Times New Roman"/>
      <w:sz w:val="16"/>
      <w:szCs w:val="16"/>
    </w:rPr>
  </w:style>
  <w:style w:type="paragraph" w:styleId="CommentText">
    <w:name w:val="annotation text"/>
    <w:basedOn w:val="Normal"/>
    <w:link w:val="CommentTextChar"/>
    <w:uiPriority w:val="99"/>
    <w:semiHidden/>
    <w:rsid w:val="00D45A38"/>
    <w:rPr>
      <w:sz w:val="20"/>
      <w:szCs w:val="20"/>
    </w:rPr>
  </w:style>
  <w:style w:type="character" w:customStyle="1" w:styleId="CommentTextChar">
    <w:name w:val="Comment Text Char"/>
    <w:basedOn w:val="DefaultParagraphFont"/>
    <w:link w:val="CommentText"/>
    <w:uiPriority w:val="99"/>
    <w:semiHidden/>
    <w:rsid w:val="00D12B7E"/>
    <w:rPr>
      <w:sz w:val="20"/>
      <w:szCs w:val="20"/>
    </w:rPr>
  </w:style>
  <w:style w:type="paragraph" w:styleId="CommentSubject">
    <w:name w:val="annotation subject"/>
    <w:basedOn w:val="CommentText"/>
    <w:next w:val="CommentText"/>
    <w:link w:val="CommentSubjectChar"/>
    <w:uiPriority w:val="99"/>
    <w:semiHidden/>
    <w:rsid w:val="00D45A38"/>
    <w:rPr>
      <w:b/>
      <w:bCs/>
    </w:rPr>
  </w:style>
  <w:style w:type="character" w:customStyle="1" w:styleId="CommentSubjectChar">
    <w:name w:val="Comment Subject Char"/>
    <w:basedOn w:val="CommentTextChar"/>
    <w:link w:val="CommentSubject"/>
    <w:uiPriority w:val="99"/>
    <w:semiHidden/>
    <w:rsid w:val="00D12B7E"/>
    <w:rPr>
      <w:b/>
      <w:bCs/>
    </w:rPr>
  </w:style>
  <w:style w:type="paragraph" w:styleId="Header">
    <w:name w:val="header"/>
    <w:basedOn w:val="Normal"/>
    <w:link w:val="HeaderChar"/>
    <w:uiPriority w:val="99"/>
    <w:unhideWhenUsed/>
    <w:rsid w:val="0040619E"/>
    <w:pPr>
      <w:tabs>
        <w:tab w:val="center" w:pos="4680"/>
        <w:tab w:val="right" w:pos="9360"/>
      </w:tabs>
    </w:pPr>
  </w:style>
  <w:style w:type="character" w:customStyle="1" w:styleId="HeaderChar">
    <w:name w:val="Header Char"/>
    <w:basedOn w:val="DefaultParagraphFont"/>
    <w:link w:val="Header"/>
    <w:uiPriority w:val="99"/>
    <w:rsid w:val="0040619E"/>
    <w:rPr>
      <w:sz w:val="24"/>
      <w:szCs w:val="24"/>
    </w:rPr>
  </w:style>
  <w:style w:type="paragraph" w:styleId="Footer">
    <w:name w:val="footer"/>
    <w:basedOn w:val="Normal"/>
    <w:link w:val="FooterChar"/>
    <w:uiPriority w:val="99"/>
    <w:unhideWhenUsed/>
    <w:rsid w:val="0040619E"/>
    <w:pPr>
      <w:tabs>
        <w:tab w:val="center" w:pos="4680"/>
        <w:tab w:val="right" w:pos="9360"/>
      </w:tabs>
    </w:pPr>
  </w:style>
  <w:style w:type="character" w:customStyle="1" w:styleId="FooterChar">
    <w:name w:val="Footer Char"/>
    <w:basedOn w:val="DefaultParagraphFont"/>
    <w:link w:val="Footer"/>
    <w:uiPriority w:val="99"/>
    <w:rsid w:val="0040619E"/>
    <w:rPr>
      <w:sz w:val="24"/>
      <w:szCs w:val="24"/>
    </w:rPr>
  </w:style>
  <w:style w:type="table" w:styleId="LightShading">
    <w:name w:val="Light Shading"/>
    <w:basedOn w:val="TableNormal"/>
    <w:uiPriority w:val="60"/>
    <w:rsid w:val="00167F0F"/>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MediumShading2-Accent5">
    <w:name w:val="Medium Shading 2 Accent 5"/>
    <w:basedOn w:val="TableNormal"/>
    <w:uiPriority w:val="64"/>
    <w:rsid w:val="00167F0F"/>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10603291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2263</Words>
  <Characters>12902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Boring or site no</vt:lpstr>
    </vt:vector>
  </TitlesOfParts>
  <Company>DNR</Company>
  <LinksUpToDate>false</LinksUpToDate>
  <CharactersWithSpaces>15135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Boring or site no</dc:title>
  <dc:subject/>
  <dc:creator>DNRUSER</dc:creator>
  <cp:keywords/>
  <dc:description/>
  <cp:lastModifiedBy>Administrator</cp:lastModifiedBy>
  <cp:revision>4</cp:revision>
  <cp:lastPrinted>2010-05-04T18:41:00Z</cp:lastPrinted>
  <dcterms:created xsi:type="dcterms:W3CDTF">2010-06-24T15:23:00Z</dcterms:created>
  <dcterms:modified xsi:type="dcterms:W3CDTF">2010-06-24T21:25:00Z</dcterms:modified>
</cp:coreProperties>
</file>