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13" w:rsidRDefault="00507AD6" w:rsidP="00650CD1">
      <w:pPr>
        <w:spacing w:after="0" w:line="240" w:lineRule="auto"/>
        <w:jc w:val="center"/>
        <w:rPr>
          <w:b/>
        </w:rPr>
      </w:pPr>
      <w:r w:rsidRPr="00507AD6">
        <w:rPr>
          <w:b/>
        </w:rPr>
        <w:t xml:space="preserve">Draft Plan and Initial Responses for TFW Policy Input and Discussion </w:t>
      </w:r>
    </w:p>
    <w:p w:rsidR="00507AD6" w:rsidRDefault="00507AD6" w:rsidP="00650CD1">
      <w:pPr>
        <w:spacing w:after="0" w:line="240" w:lineRule="auto"/>
        <w:jc w:val="center"/>
        <w:rPr>
          <w:b/>
        </w:rPr>
      </w:pPr>
      <w:r w:rsidRPr="00507AD6">
        <w:rPr>
          <w:b/>
        </w:rPr>
        <w:t xml:space="preserve">Regarding the Forest Practice Board’s Direction to TFW Policy </w:t>
      </w:r>
      <w:r w:rsidR="00617993">
        <w:rPr>
          <w:b/>
        </w:rPr>
        <w:t>from May 13, 2014 Meeting</w:t>
      </w:r>
    </w:p>
    <w:p w:rsidR="00354E13" w:rsidRDefault="00354E13" w:rsidP="00650CD1">
      <w:pPr>
        <w:spacing w:after="0" w:line="240" w:lineRule="auto"/>
        <w:jc w:val="center"/>
        <w:rPr>
          <w:b/>
        </w:rPr>
      </w:pPr>
    </w:p>
    <w:p w:rsidR="00617993" w:rsidRPr="00354E13" w:rsidRDefault="00617993" w:rsidP="00650CD1">
      <w:pPr>
        <w:spacing w:after="0" w:line="240" w:lineRule="auto"/>
        <w:jc w:val="center"/>
      </w:pPr>
      <w:r w:rsidRPr="00354E13">
        <w:t>TFW Policy Co-Chair Draft</w:t>
      </w:r>
    </w:p>
    <w:p w:rsidR="00617993" w:rsidRPr="00354E13" w:rsidRDefault="005714A5" w:rsidP="00650CD1">
      <w:pPr>
        <w:spacing w:after="0" w:line="240" w:lineRule="auto"/>
        <w:jc w:val="center"/>
      </w:pPr>
      <w:r>
        <w:t>9</w:t>
      </w:r>
      <w:r w:rsidR="00617993" w:rsidRPr="00354E13">
        <w:t>-</w:t>
      </w:r>
      <w:r>
        <w:t>1</w:t>
      </w:r>
      <w:r w:rsidR="004975F6">
        <w:t>8</w:t>
      </w:r>
      <w:r w:rsidR="00CD1EBF">
        <w:t>-14</w:t>
      </w:r>
    </w:p>
    <w:p w:rsidR="00354E13" w:rsidRPr="00507AD6" w:rsidRDefault="00354E13" w:rsidP="00650CD1">
      <w:pPr>
        <w:spacing w:after="0" w:line="240" w:lineRule="auto"/>
        <w:jc w:val="center"/>
        <w:rPr>
          <w:b/>
        </w:rPr>
      </w:pPr>
    </w:p>
    <w:p w:rsidR="00354E13" w:rsidRDefault="00354E13" w:rsidP="00650CD1">
      <w:pPr>
        <w:spacing w:after="0" w:line="240" w:lineRule="auto"/>
      </w:pPr>
      <w:r w:rsidRPr="00354E13">
        <w:rPr>
          <w:u w:val="single"/>
        </w:rPr>
        <w:t>NOTE</w:t>
      </w:r>
      <w:r>
        <w:t xml:space="preserve">: </w:t>
      </w:r>
      <w:r w:rsidR="00507AD6">
        <w:t xml:space="preserve">The FPB Motion </w:t>
      </w:r>
      <w:r>
        <w:t>l</w:t>
      </w:r>
      <w:r w:rsidR="00507AD6">
        <w:t>anguage is</w:t>
      </w:r>
      <w:r>
        <w:t xml:space="preserve"> indicated in </w:t>
      </w:r>
      <w:r w:rsidRPr="00354E13">
        <w:rPr>
          <w:i/>
        </w:rPr>
        <w:t>italicized font</w:t>
      </w:r>
      <w:r>
        <w:t xml:space="preserve">. </w:t>
      </w:r>
      <w:r w:rsidR="00507AD6">
        <w:t>Draft example language for consideration in response</w:t>
      </w:r>
      <w:r>
        <w:t xml:space="preserve"> to the FPB is in normal font. </w:t>
      </w:r>
    </w:p>
    <w:p w:rsidR="00AB276F" w:rsidRPr="00354E13" w:rsidRDefault="00AB276F" w:rsidP="00650CD1">
      <w:pPr>
        <w:spacing w:after="0" w:line="240" w:lineRule="auto"/>
      </w:pPr>
    </w:p>
    <w:p w:rsidR="00507AD6" w:rsidRPr="00507AD6" w:rsidRDefault="00507AD6" w:rsidP="00650CD1">
      <w:pPr>
        <w:pBdr>
          <w:top w:val="single" w:sz="4" w:space="1" w:color="auto"/>
          <w:left w:val="single" w:sz="4" w:space="4" w:color="auto"/>
          <w:bottom w:val="single" w:sz="4" w:space="1" w:color="auto"/>
          <w:right w:val="single" w:sz="4" w:space="4" w:color="auto"/>
        </w:pBdr>
        <w:spacing w:after="0" w:line="240" w:lineRule="auto"/>
        <w:rPr>
          <w:i/>
        </w:rPr>
      </w:pPr>
      <w:r w:rsidRPr="00507AD6">
        <w:rPr>
          <w:i/>
        </w:rPr>
        <w:t>Dave Somers moved the Forest Practices Board direct the Adaptive Management Program to prioritize the mass wasting work as follows:</w:t>
      </w:r>
    </w:p>
    <w:p w:rsidR="00507AD6" w:rsidRDefault="00507AD6" w:rsidP="00650CD1">
      <w:pPr>
        <w:pBdr>
          <w:top w:val="single" w:sz="4" w:space="1" w:color="auto"/>
          <w:left w:val="single" w:sz="4" w:space="4" w:color="auto"/>
          <w:bottom w:val="single" w:sz="4" w:space="1" w:color="auto"/>
          <w:right w:val="single" w:sz="4" w:space="4" w:color="auto"/>
        </w:pBdr>
        <w:spacing w:after="0" w:line="240" w:lineRule="auto"/>
        <w:rPr>
          <w:i/>
        </w:rPr>
      </w:pPr>
      <w:r w:rsidRPr="00507AD6">
        <w:rPr>
          <w:i/>
        </w:rPr>
        <w:t xml:space="preserve">1. Complete the process review related recommendations resulting from the Mass Wasting Effectiveness study, including potential threats to public safety, and report to the Board at the August meeting. </w:t>
      </w:r>
    </w:p>
    <w:p w:rsidR="00354E13" w:rsidRDefault="00354E13" w:rsidP="00650CD1">
      <w:pPr>
        <w:spacing w:after="0" w:line="240" w:lineRule="auto"/>
      </w:pPr>
    </w:p>
    <w:p w:rsidR="00AB276F" w:rsidRPr="00AB276F" w:rsidRDefault="00AB276F" w:rsidP="00650CD1">
      <w:pPr>
        <w:spacing w:after="0" w:line="240" w:lineRule="auto"/>
        <w:rPr>
          <w:b/>
          <w:u w:val="single"/>
        </w:rPr>
      </w:pPr>
      <w:r w:rsidRPr="00AB276F">
        <w:rPr>
          <w:b/>
          <w:u w:val="single"/>
        </w:rPr>
        <w:t>Findings</w:t>
      </w:r>
    </w:p>
    <w:p w:rsidR="00AB276F" w:rsidRDefault="00AB276F" w:rsidP="00AB276F">
      <w:pPr>
        <w:pStyle w:val="ListParagraph"/>
        <w:numPr>
          <w:ilvl w:val="0"/>
          <w:numId w:val="4"/>
        </w:numPr>
      </w:pPr>
      <w:r>
        <w:t>TFW Policy agreed that the level</w:t>
      </w:r>
      <w:r w:rsidRPr="00A55C66">
        <w:t xml:space="preserve"> of documentation and transparency in the process used to avoid harvest on unstable slopes</w:t>
      </w:r>
      <w:r>
        <w:t xml:space="preserve"> could be improved by changes to the Forest Practice Application Form. These changes have been completed and the form has been implemented.</w:t>
      </w:r>
    </w:p>
    <w:p w:rsidR="00C90083" w:rsidRDefault="00AB276F" w:rsidP="00C90083">
      <w:pPr>
        <w:pStyle w:val="ListParagraph"/>
        <w:numPr>
          <w:ilvl w:val="0"/>
          <w:numId w:val="4"/>
        </w:numPr>
      </w:pPr>
      <w:r>
        <w:t xml:space="preserve">The Department of Natural Resources has documented </w:t>
      </w:r>
      <w:r w:rsidRPr="00A55C66">
        <w:t>the Forest Practice Application review process</w:t>
      </w:r>
      <w:r>
        <w:t xml:space="preserve"> for unstable slopes. At this point in time, TFW Policy has no additional comments on the review process for the Department of Natural Resources’ consideration</w:t>
      </w:r>
      <w:r w:rsidR="001032EB">
        <w:t xml:space="preserve"> with the exception of the ongoing board manual review</w:t>
      </w:r>
      <w:r>
        <w:t>.</w:t>
      </w:r>
    </w:p>
    <w:p w:rsidR="008E4292" w:rsidRPr="00B66F20" w:rsidRDefault="008E4292" w:rsidP="00C90083">
      <w:pPr>
        <w:pStyle w:val="ListParagraph"/>
        <w:numPr>
          <w:ilvl w:val="0"/>
          <w:numId w:val="4"/>
        </w:numPr>
      </w:pPr>
      <w:r w:rsidRPr="00B66F20">
        <w:t>The department of Natural Resources has issued g</w:t>
      </w:r>
      <w:r w:rsidR="00C90083" w:rsidRPr="00B66F20">
        <w:t>uidance</w:t>
      </w:r>
      <w:r w:rsidR="005714A5" w:rsidRPr="00B66F20">
        <w:t xml:space="preserve"> related </w:t>
      </w:r>
      <w:r w:rsidR="00B66F20" w:rsidRPr="00B66F20">
        <w:t>to their review of Forest Practice Applications by two memos, the first issued on May 9, 2014 and subsequently updated on June 13, 2014.  TFW Policy agrees that the memos provide appropriate direction to Department staff regarding; use of the new form, additional information requests, and how to identify public safety risks.</w:t>
      </w:r>
    </w:p>
    <w:p w:rsidR="005714A5" w:rsidRPr="008E4292" w:rsidRDefault="00B66F20" w:rsidP="00C90083">
      <w:pPr>
        <w:pStyle w:val="ListParagraph"/>
        <w:numPr>
          <w:ilvl w:val="0"/>
          <w:numId w:val="4"/>
        </w:numPr>
        <w:rPr>
          <w:highlight w:val="yellow"/>
        </w:rPr>
      </w:pPr>
      <w:r>
        <w:rPr>
          <w:highlight w:val="yellow"/>
        </w:rPr>
        <w:t xml:space="preserve">DNR Board Manual revision related to ground water recharge area </w:t>
      </w:r>
      <w:r w:rsidR="00CB5BA1">
        <w:rPr>
          <w:highlight w:val="yellow"/>
        </w:rPr>
        <w:t>delineation</w:t>
      </w:r>
    </w:p>
    <w:p w:rsidR="005714A5" w:rsidRPr="00C90083" w:rsidRDefault="005714A5" w:rsidP="00C90083">
      <w:pPr>
        <w:pStyle w:val="ListParagraph"/>
        <w:numPr>
          <w:ilvl w:val="0"/>
          <w:numId w:val="4"/>
        </w:numPr>
        <w:rPr>
          <w:highlight w:val="yellow"/>
        </w:rPr>
      </w:pPr>
      <w:r>
        <w:rPr>
          <w:highlight w:val="yellow"/>
        </w:rPr>
        <w:t>DNR Rule</w:t>
      </w:r>
    </w:p>
    <w:p w:rsidR="00C5094B" w:rsidRDefault="00C5094B" w:rsidP="00C5094B">
      <w:pPr>
        <w:spacing w:after="0" w:line="240" w:lineRule="auto"/>
        <w:rPr>
          <w:b/>
          <w:u w:val="single"/>
        </w:rPr>
      </w:pPr>
    </w:p>
    <w:p w:rsidR="00C5094B" w:rsidRPr="00AB276F" w:rsidRDefault="00C5094B" w:rsidP="00C5094B">
      <w:pPr>
        <w:spacing w:after="0" w:line="240" w:lineRule="auto"/>
        <w:rPr>
          <w:b/>
          <w:u w:val="single"/>
        </w:rPr>
      </w:pPr>
      <w:r w:rsidRPr="00AB276F">
        <w:rPr>
          <w:b/>
          <w:u w:val="single"/>
        </w:rPr>
        <w:t>Outstanding Questions</w:t>
      </w:r>
    </w:p>
    <w:p w:rsidR="001032EB" w:rsidRDefault="001032EB" w:rsidP="001032EB">
      <w:pPr>
        <w:pStyle w:val="ListParagraph"/>
        <w:numPr>
          <w:ilvl w:val="0"/>
          <w:numId w:val="4"/>
        </w:numPr>
      </w:pPr>
      <w:r w:rsidRPr="00145CB3">
        <w:t>There are remaining process concerns expressed by some caucuses that relate to both publi</w:t>
      </w:r>
      <w:r>
        <w:t>c safety and public resources. These include</w:t>
      </w:r>
      <w:r w:rsidRPr="00145CB3">
        <w:t xml:space="preserve"> </w:t>
      </w:r>
      <w:r w:rsidR="005714A5">
        <w:t>the</w:t>
      </w:r>
      <w:r w:rsidRPr="00145CB3">
        <w:t xml:space="preserve"> evaluation of delivery potential associated with all landslide types.</w:t>
      </w:r>
      <w:r w:rsidRPr="00C5094B">
        <w:t xml:space="preserve"> TFW Policy Recognizes that the Department of Natural Resources is making changes to the Board Manual </w:t>
      </w:r>
      <w:r>
        <w:t xml:space="preserve">related </w:t>
      </w:r>
      <w:r w:rsidR="005714A5">
        <w:t>to</w:t>
      </w:r>
      <w:r>
        <w:t xml:space="preserve"> delivery potential. Until that work is completed, TFW Policy cannot agree that these changes will address all caucuses concerns. </w:t>
      </w:r>
    </w:p>
    <w:p w:rsidR="00CB5BA1" w:rsidRDefault="00CB5BA1" w:rsidP="001032EB">
      <w:pPr>
        <w:pStyle w:val="ListParagraph"/>
        <w:numPr>
          <w:ilvl w:val="0"/>
          <w:numId w:val="4"/>
        </w:numPr>
      </w:pPr>
      <w:r>
        <w:t>AND?? Any outstanding questions related to the BM revision and rule</w:t>
      </w:r>
    </w:p>
    <w:p w:rsidR="00AB276F" w:rsidRPr="00AB276F" w:rsidRDefault="00AB276F" w:rsidP="00AB276F">
      <w:pPr>
        <w:spacing w:after="0"/>
        <w:rPr>
          <w:b/>
        </w:rPr>
      </w:pPr>
    </w:p>
    <w:p w:rsidR="00AB276F" w:rsidRPr="00AB276F" w:rsidRDefault="00AB276F" w:rsidP="00650CD1">
      <w:pPr>
        <w:spacing w:after="0" w:line="240" w:lineRule="auto"/>
        <w:rPr>
          <w:b/>
          <w:u w:val="single"/>
        </w:rPr>
      </w:pPr>
      <w:r w:rsidRPr="00AB276F">
        <w:rPr>
          <w:b/>
          <w:u w:val="single"/>
        </w:rPr>
        <w:t>Recommendations</w:t>
      </w:r>
    </w:p>
    <w:p w:rsidR="00AB276F" w:rsidRDefault="001032EB" w:rsidP="00650CD1">
      <w:pPr>
        <w:pStyle w:val="ListParagraph"/>
        <w:numPr>
          <w:ilvl w:val="0"/>
          <w:numId w:val="4"/>
        </w:numPr>
      </w:pPr>
      <w:r>
        <w:t>At this point in time, TFW Policy does not have any additional recommendations</w:t>
      </w:r>
      <w:r w:rsidR="008E4292">
        <w:t xml:space="preserve"> related to the Forest Practice Application Review Process</w:t>
      </w:r>
      <w:r w:rsidR="00F57F97">
        <w:t>, beyond those already made and responded to,</w:t>
      </w:r>
      <w:r w:rsidRPr="001032EB">
        <w:t xml:space="preserve"> resulting from the Mass Wasting Effectiveness study, including potential threats to public safety</w:t>
      </w:r>
      <w:r>
        <w:t xml:space="preserve"> specific to the Forest Practice Program.</w:t>
      </w:r>
    </w:p>
    <w:p w:rsidR="008E4292" w:rsidRPr="00B66F20" w:rsidRDefault="008E4292" w:rsidP="00650CD1">
      <w:pPr>
        <w:pStyle w:val="ListParagraph"/>
        <w:numPr>
          <w:ilvl w:val="0"/>
          <w:numId w:val="4"/>
        </w:numPr>
        <w:rPr>
          <w:highlight w:val="yellow"/>
        </w:rPr>
      </w:pPr>
      <w:r w:rsidRPr="00B66F20">
        <w:rPr>
          <w:highlight w:val="yellow"/>
        </w:rPr>
        <w:t xml:space="preserve">OR </w:t>
      </w:r>
      <w:r w:rsidR="00B66F20" w:rsidRPr="00B66F20">
        <w:rPr>
          <w:highlight w:val="yellow"/>
        </w:rPr>
        <w:t>–</w:t>
      </w:r>
      <w:r w:rsidRPr="00B66F20">
        <w:rPr>
          <w:highlight w:val="yellow"/>
        </w:rPr>
        <w:t xml:space="preserve"> </w:t>
      </w:r>
      <w:r w:rsidR="00B66F20" w:rsidRPr="00B66F20">
        <w:rPr>
          <w:highlight w:val="yellow"/>
        </w:rPr>
        <w:t>additional recommendations related to the review process after review of GDSL Board Manual and rule change.</w:t>
      </w:r>
    </w:p>
    <w:p w:rsidR="008E4292" w:rsidRDefault="008E4292" w:rsidP="008E4292"/>
    <w:p w:rsidR="006D7C40" w:rsidRPr="006D7C40" w:rsidRDefault="006D7C40" w:rsidP="00650CD1">
      <w:pPr>
        <w:spacing w:after="0" w:line="240" w:lineRule="auto"/>
        <w:rPr>
          <w:rFonts w:ascii="Calibri" w:hAnsi="Calibri" w:cs="Times New Roman"/>
        </w:rPr>
      </w:pPr>
    </w:p>
    <w:p w:rsidR="00507AD6" w:rsidRPr="00507AD6" w:rsidRDefault="00507AD6" w:rsidP="00650CD1">
      <w:pPr>
        <w:pBdr>
          <w:top w:val="single" w:sz="4" w:space="1" w:color="auto"/>
          <w:left w:val="single" w:sz="4" w:space="4" w:color="auto"/>
          <w:bottom w:val="single" w:sz="4" w:space="1" w:color="auto"/>
          <w:right w:val="single" w:sz="4" w:space="4" w:color="auto"/>
        </w:pBdr>
        <w:spacing w:after="0" w:line="240" w:lineRule="auto"/>
        <w:rPr>
          <w:i/>
        </w:rPr>
      </w:pPr>
      <w:r w:rsidRPr="00507AD6">
        <w:rPr>
          <w:i/>
        </w:rPr>
        <w:t>In addition, make recommendations related to:</w:t>
      </w:r>
    </w:p>
    <w:p w:rsidR="00507AD6" w:rsidRDefault="00507AD6" w:rsidP="00650CD1">
      <w:pPr>
        <w:pBdr>
          <w:top w:val="single" w:sz="4" w:space="1" w:color="auto"/>
          <w:left w:val="single" w:sz="4" w:space="4" w:color="auto"/>
          <w:bottom w:val="single" w:sz="4" w:space="1" w:color="auto"/>
          <w:right w:val="single" w:sz="4" w:space="4" w:color="auto"/>
        </w:pBdr>
        <w:spacing w:after="0" w:line="240" w:lineRule="auto"/>
        <w:rPr>
          <w:i/>
        </w:rPr>
      </w:pPr>
      <w:r w:rsidRPr="00507AD6">
        <w:rPr>
          <w:i/>
        </w:rPr>
        <w:t>• Identification of potential gaps in information about location of glacial deep seated landslides and recommend measures to close gaps.</w:t>
      </w:r>
    </w:p>
    <w:p w:rsidR="00354E13" w:rsidRPr="00354E13" w:rsidRDefault="00354E13" w:rsidP="00650CD1">
      <w:pPr>
        <w:spacing w:after="0" w:line="240" w:lineRule="auto"/>
      </w:pPr>
    </w:p>
    <w:p w:rsidR="00653F2A" w:rsidRPr="00D9249F" w:rsidRDefault="00D9249F" w:rsidP="00650CD1">
      <w:pPr>
        <w:spacing w:after="0" w:line="240" w:lineRule="auto"/>
        <w:rPr>
          <w:b/>
          <w:u w:val="single"/>
        </w:rPr>
      </w:pPr>
      <w:r w:rsidRPr="00D9249F">
        <w:rPr>
          <w:b/>
          <w:u w:val="single"/>
        </w:rPr>
        <w:t>Findings</w:t>
      </w:r>
    </w:p>
    <w:p w:rsidR="00D9249F" w:rsidRDefault="00CB2117" w:rsidP="00CB2117">
      <w:pPr>
        <w:pStyle w:val="ListParagraph"/>
        <w:numPr>
          <w:ilvl w:val="0"/>
          <w:numId w:val="4"/>
        </w:numPr>
      </w:pPr>
      <w:r>
        <w:t>There is a wide range of information sources used to identify glacial deep seated landslides (Appendix A).</w:t>
      </w:r>
    </w:p>
    <w:p w:rsidR="00CB5BA1" w:rsidRDefault="00CB5BA1" w:rsidP="00CB5BA1">
      <w:pPr>
        <w:pStyle w:val="ListParagraph"/>
        <w:numPr>
          <w:ilvl w:val="1"/>
          <w:numId w:val="4"/>
        </w:numPr>
      </w:pPr>
      <w:r>
        <w:t xml:space="preserve">XX% of the areas subject to GDSLs </w:t>
      </w:r>
      <w:proofErr w:type="gramStart"/>
      <w:r>
        <w:t>have</w:t>
      </w:r>
      <w:proofErr w:type="gramEnd"/>
      <w:r>
        <w:t xml:space="preserve"> adequate </w:t>
      </w:r>
      <w:proofErr w:type="spellStart"/>
      <w:r>
        <w:t>LiDAR</w:t>
      </w:r>
      <w:proofErr w:type="spellEnd"/>
      <w:r>
        <w:t xml:space="preserve"> coverage to help identify the location of GDSL.</w:t>
      </w:r>
    </w:p>
    <w:p w:rsidR="00CB2117" w:rsidRDefault="00CB2117" w:rsidP="00CB2117">
      <w:pPr>
        <w:pStyle w:val="ListParagraph"/>
        <w:numPr>
          <w:ilvl w:val="0"/>
          <w:numId w:val="4"/>
        </w:numPr>
      </w:pPr>
      <w:r>
        <w:t>The use of these information sources varies widely based on the skill set of the landowner.</w:t>
      </w:r>
    </w:p>
    <w:p w:rsidR="00CB2117" w:rsidRDefault="00CB2117" w:rsidP="00CB2117">
      <w:pPr>
        <w:pStyle w:val="ListParagraph"/>
        <w:numPr>
          <w:ilvl w:val="0"/>
          <w:numId w:val="4"/>
        </w:numPr>
      </w:pPr>
      <w:r>
        <w:t>The Department of Natural Resources also utilizes these information sources to ensure that landowners are identifying Glacial Deep Seated Landslides.</w:t>
      </w:r>
    </w:p>
    <w:p w:rsidR="00CB2117" w:rsidRDefault="00CB2117" w:rsidP="00CB2117">
      <w:pPr>
        <w:pStyle w:val="ListParagraph"/>
        <w:numPr>
          <w:ilvl w:val="0"/>
          <w:numId w:val="4"/>
        </w:numPr>
      </w:pPr>
      <w:r>
        <w:t>Access to these information sources may be challenging for some landowners and external reviewers.</w:t>
      </w:r>
    </w:p>
    <w:p w:rsidR="00BA462F" w:rsidRPr="00CB2117" w:rsidRDefault="00BA462F" w:rsidP="00CB2117">
      <w:pPr>
        <w:pStyle w:val="ListParagraph"/>
        <w:numPr>
          <w:ilvl w:val="0"/>
          <w:numId w:val="4"/>
        </w:numPr>
      </w:pPr>
      <w:r>
        <w:t xml:space="preserve">Regional and project specific mapping of glacial deep seated landslides is highly variable in terms of scope, accuracy, and precision and varies widely in its </w:t>
      </w:r>
      <w:r w:rsidR="004975F6">
        <w:t>accessibility</w:t>
      </w:r>
      <w:r>
        <w:t>.</w:t>
      </w:r>
    </w:p>
    <w:p w:rsidR="00D9249F" w:rsidRDefault="00D9249F" w:rsidP="00D9249F">
      <w:pPr>
        <w:spacing w:after="0" w:line="240" w:lineRule="auto"/>
        <w:rPr>
          <w:u w:val="single"/>
        </w:rPr>
      </w:pPr>
    </w:p>
    <w:p w:rsidR="00D9249F" w:rsidRDefault="00D9249F" w:rsidP="00D9249F">
      <w:pPr>
        <w:spacing w:after="0" w:line="240" w:lineRule="auto"/>
        <w:rPr>
          <w:b/>
          <w:u w:val="single"/>
        </w:rPr>
      </w:pPr>
      <w:r w:rsidRPr="00D9249F">
        <w:rPr>
          <w:b/>
          <w:u w:val="single"/>
        </w:rPr>
        <w:t>Outstanding Questions</w:t>
      </w:r>
    </w:p>
    <w:p w:rsidR="007A51AC" w:rsidRPr="007A51AC" w:rsidRDefault="007A51AC" w:rsidP="00650CD1">
      <w:pPr>
        <w:pStyle w:val="ListParagraph"/>
        <w:numPr>
          <w:ilvl w:val="0"/>
          <w:numId w:val="4"/>
        </w:numPr>
        <w:rPr>
          <w:u w:val="single"/>
        </w:rPr>
      </w:pPr>
      <w:r>
        <w:t>What are the processes and responsibility for updating information sources?</w:t>
      </w:r>
    </w:p>
    <w:p w:rsidR="005D627F" w:rsidRPr="00D9249F" w:rsidRDefault="009100B2" w:rsidP="00650CD1">
      <w:pPr>
        <w:pStyle w:val="ListParagraph"/>
        <w:numPr>
          <w:ilvl w:val="0"/>
          <w:numId w:val="4"/>
        </w:numPr>
        <w:rPr>
          <w:u w:val="single"/>
        </w:rPr>
      </w:pPr>
      <w:r w:rsidRPr="00D9249F">
        <w:t>With the new forms, how will DNR be collecting and tracking that data to improve the dataset and information on where GDSLs/GWRAs are and what techniques are used to identify the features?</w:t>
      </w:r>
    </w:p>
    <w:p w:rsidR="005D627F" w:rsidRPr="00D9249F" w:rsidRDefault="005D627F" w:rsidP="00650CD1">
      <w:pPr>
        <w:pStyle w:val="NoSpacing"/>
      </w:pPr>
    </w:p>
    <w:p w:rsidR="006D7C40" w:rsidRPr="00D9249F" w:rsidRDefault="006D7C40" w:rsidP="00D9249F">
      <w:pPr>
        <w:spacing w:after="0"/>
        <w:rPr>
          <w:b/>
          <w:u w:val="single"/>
        </w:rPr>
      </w:pPr>
      <w:r w:rsidRPr="00D9249F">
        <w:rPr>
          <w:b/>
          <w:u w:val="single"/>
        </w:rPr>
        <w:t>Recommendations</w:t>
      </w:r>
    </w:p>
    <w:p w:rsidR="009310C6" w:rsidRDefault="009310C6" w:rsidP="00D9249F">
      <w:pPr>
        <w:pStyle w:val="ListParagraph"/>
        <w:numPr>
          <w:ilvl w:val="0"/>
          <w:numId w:val="4"/>
        </w:numPr>
      </w:pPr>
      <w:r>
        <w:t>TFW Policy recommends that the following be included in the Board Manual revision:</w:t>
      </w:r>
    </w:p>
    <w:p w:rsidR="009310C6" w:rsidRDefault="009310C6" w:rsidP="009310C6">
      <w:pPr>
        <w:pStyle w:val="ListParagraph"/>
        <w:numPr>
          <w:ilvl w:val="1"/>
          <w:numId w:val="4"/>
        </w:numPr>
      </w:pPr>
      <w:r>
        <w:t>listing existing information sources that can be helpful in identifying Glacial Deep Seated Landslides,</w:t>
      </w:r>
    </w:p>
    <w:p w:rsidR="009310C6" w:rsidRDefault="009310C6" w:rsidP="009310C6">
      <w:pPr>
        <w:pStyle w:val="ListParagraph"/>
        <w:numPr>
          <w:ilvl w:val="1"/>
          <w:numId w:val="4"/>
        </w:numPr>
      </w:pPr>
      <w:r>
        <w:t>guidance to landowners on the appropriate use of these information sources and the need for soliciting advice from qualified experts, and</w:t>
      </w:r>
    </w:p>
    <w:p w:rsidR="009310C6" w:rsidRDefault="009310C6" w:rsidP="009310C6">
      <w:pPr>
        <w:pStyle w:val="ListParagraph"/>
        <w:numPr>
          <w:ilvl w:val="1"/>
          <w:numId w:val="4"/>
        </w:numPr>
      </w:pPr>
      <w:proofErr w:type="gramStart"/>
      <w:r>
        <w:t>outlining</w:t>
      </w:r>
      <w:proofErr w:type="gramEnd"/>
      <w:r>
        <w:t xml:space="preserve"> the DNR review process for ensuring that Glacial Deep Seated Landslides are identified so that landowners and external reviewers clearly understand the process and the expectations for exchange of information.</w:t>
      </w:r>
    </w:p>
    <w:p w:rsidR="00D9249F" w:rsidRDefault="006D7C40" w:rsidP="00D9249F">
      <w:pPr>
        <w:pStyle w:val="ListParagraph"/>
        <w:numPr>
          <w:ilvl w:val="0"/>
          <w:numId w:val="4"/>
        </w:numPr>
      </w:pPr>
      <w:r>
        <w:t xml:space="preserve">TFW Policy recommends that </w:t>
      </w:r>
      <w:r w:rsidR="00B64491">
        <w:t xml:space="preserve">the quantity and quality of </w:t>
      </w:r>
      <w:proofErr w:type="spellStart"/>
      <w:r w:rsidR="00354E13">
        <w:t>LiDAR</w:t>
      </w:r>
      <w:proofErr w:type="spellEnd"/>
      <w:r w:rsidR="00B64491">
        <w:t xml:space="preserve"> coverage in areas that have potential glacial deep seated landsl</w:t>
      </w:r>
      <w:r w:rsidR="00354E13">
        <w:t>i</w:t>
      </w:r>
      <w:r w:rsidR="00B64491">
        <w:t xml:space="preserve">des be considered in the prioritization </w:t>
      </w:r>
      <w:r w:rsidR="00354E13">
        <w:t xml:space="preserve">process for acquisition of </w:t>
      </w:r>
      <w:proofErr w:type="spellStart"/>
      <w:r w:rsidR="00354E13">
        <w:t>LiDAR</w:t>
      </w:r>
      <w:proofErr w:type="spellEnd"/>
      <w:r w:rsidR="00B64491">
        <w:t xml:space="preserve"> coverage.</w:t>
      </w:r>
    </w:p>
    <w:p w:rsidR="009100B2" w:rsidRDefault="00CB5BA1" w:rsidP="00D9249F">
      <w:pPr>
        <w:pStyle w:val="ListParagraph"/>
        <w:numPr>
          <w:ilvl w:val="0"/>
          <w:numId w:val="4"/>
        </w:numPr>
      </w:pPr>
      <w:r>
        <w:t>TFW Policy r</w:t>
      </w:r>
      <w:r w:rsidR="009100B2">
        <w:t>ecommend</w:t>
      </w:r>
      <w:r>
        <w:t>s</w:t>
      </w:r>
      <w:r w:rsidR="009100B2">
        <w:t xml:space="preserve"> that </w:t>
      </w:r>
      <w:r>
        <w:t xml:space="preserve">the Department of Natural Resources </w:t>
      </w:r>
      <w:r w:rsidR="009100B2">
        <w:t>track data from new forms for how features are being identified</w:t>
      </w:r>
      <w:r w:rsidR="009310C6">
        <w:t xml:space="preserve"> and report back to </w:t>
      </w:r>
      <w:r>
        <w:t xml:space="preserve">TFW </w:t>
      </w:r>
      <w:r w:rsidR="009310C6">
        <w:t xml:space="preserve">Policy and the </w:t>
      </w:r>
      <w:r>
        <w:t>Forest Practice Board.</w:t>
      </w:r>
    </w:p>
    <w:p w:rsidR="009310C6" w:rsidRDefault="005714A5" w:rsidP="00D9249F">
      <w:pPr>
        <w:pStyle w:val="ListParagraph"/>
        <w:numPr>
          <w:ilvl w:val="0"/>
          <w:numId w:val="4"/>
        </w:numPr>
      </w:pPr>
      <w:r w:rsidRPr="00CB5BA1">
        <w:t xml:space="preserve">TFW Policy </w:t>
      </w:r>
      <w:r w:rsidR="00CB5BA1" w:rsidRPr="00CB5BA1">
        <w:t>r</w:t>
      </w:r>
      <w:r w:rsidRPr="00CB5BA1">
        <w:t xml:space="preserve">ecommends that policies regarding access of stereo air photos be reviewed to attempt to accommodate agency, landowner, and public needs </w:t>
      </w:r>
      <w:r w:rsidR="00CB5BA1" w:rsidRPr="00CB5BA1">
        <w:t>to access</w:t>
      </w:r>
      <w:r w:rsidRPr="00CB5BA1">
        <w:t xml:space="preserve"> these resources to assist in identifying glacial deep seated landslides.</w:t>
      </w:r>
    </w:p>
    <w:p w:rsidR="000C75B6" w:rsidRDefault="00BA462F" w:rsidP="00D9249F">
      <w:pPr>
        <w:pStyle w:val="ListParagraph"/>
        <w:numPr>
          <w:ilvl w:val="0"/>
          <w:numId w:val="4"/>
        </w:numPr>
      </w:pPr>
      <w:r>
        <w:t>TFW Policy recommends</w:t>
      </w:r>
      <w:r w:rsidR="000C75B6">
        <w:t xml:space="preserve"> the following related to mapping of glacial deep seated landslides:</w:t>
      </w:r>
    </w:p>
    <w:p w:rsidR="000C75B6" w:rsidRDefault="00BA462F" w:rsidP="000C75B6">
      <w:pPr>
        <w:pStyle w:val="ListParagraph"/>
        <w:numPr>
          <w:ilvl w:val="1"/>
          <w:numId w:val="4"/>
        </w:numPr>
      </w:pPr>
      <w:r>
        <w:t xml:space="preserve"> </w:t>
      </w:r>
      <w:commentRangeStart w:id="0"/>
      <w:r w:rsidRPr="00BA462F">
        <w:rPr>
          <w:highlight w:val="yellow"/>
        </w:rPr>
        <w:t>ENTITY</w:t>
      </w:r>
      <w:commentRangeEnd w:id="0"/>
      <w:r w:rsidR="00FA6F18">
        <w:rPr>
          <w:rStyle w:val="CommentReference"/>
          <w:rFonts w:asciiTheme="minorHAnsi" w:hAnsiTheme="minorHAnsi" w:cstheme="minorBidi"/>
        </w:rPr>
        <w:commentReference w:id="0"/>
      </w:r>
      <w:r w:rsidR="000C75B6">
        <w:t xml:space="preserve"> identify the existing sources of mapping of glacial deep seated landslides and also identify how they can be accessed and provide a concise summary of how they were identified and their relative precision and accuracy.  </w:t>
      </w:r>
    </w:p>
    <w:p w:rsidR="00BA462F" w:rsidRDefault="000C75B6" w:rsidP="000C75B6">
      <w:pPr>
        <w:pStyle w:val="ListParagraph"/>
        <w:numPr>
          <w:ilvl w:val="1"/>
          <w:numId w:val="4"/>
        </w:numPr>
      </w:pPr>
      <w:r>
        <w:lastRenderedPageBreak/>
        <w:t>Following this first step,</w:t>
      </w:r>
      <w:commentRangeStart w:id="1"/>
      <w:r>
        <w:t xml:space="preserve"> </w:t>
      </w:r>
      <w:r w:rsidRPr="00FA6F18">
        <w:rPr>
          <w:highlight w:val="yellow"/>
        </w:rPr>
        <w:t>ENTITY</w:t>
      </w:r>
      <w:r>
        <w:t xml:space="preserve"> </w:t>
      </w:r>
      <w:commentRangeEnd w:id="1"/>
      <w:r w:rsidR="00FA6F18">
        <w:rPr>
          <w:rStyle w:val="CommentReference"/>
          <w:rFonts w:asciiTheme="minorHAnsi" w:hAnsiTheme="minorHAnsi" w:cstheme="minorBidi"/>
        </w:rPr>
        <w:commentReference w:id="1"/>
      </w:r>
      <w:r w:rsidR="00FA6F18">
        <w:t xml:space="preserve">should </w:t>
      </w:r>
      <w:r>
        <w:t xml:space="preserve">aggregate (electronically?) this information into a centralized location.  </w:t>
      </w:r>
    </w:p>
    <w:p w:rsidR="000C75B6" w:rsidRPr="00CB5BA1" w:rsidRDefault="000C75B6" w:rsidP="000C75B6">
      <w:pPr>
        <w:pStyle w:val="ListParagraph"/>
        <w:numPr>
          <w:ilvl w:val="1"/>
          <w:numId w:val="4"/>
        </w:numPr>
      </w:pPr>
      <w:r>
        <w:t xml:space="preserve">After these have been completed </w:t>
      </w:r>
      <w:commentRangeStart w:id="2"/>
      <w:r w:rsidRPr="00FA6F18">
        <w:rPr>
          <w:highlight w:val="yellow"/>
        </w:rPr>
        <w:t>ENTITY</w:t>
      </w:r>
      <w:commentRangeEnd w:id="2"/>
      <w:r w:rsidR="00FA6F18">
        <w:rPr>
          <w:rStyle w:val="CommentReference"/>
          <w:rFonts w:asciiTheme="minorHAnsi" w:hAnsiTheme="minorHAnsi" w:cstheme="minorBidi"/>
        </w:rPr>
        <w:commentReference w:id="2"/>
      </w:r>
      <w:r>
        <w:t xml:space="preserve"> should use this information to prioritize any additional mapping needs and make recommendations as to the process for completing that mapping.</w:t>
      </w:r>
    </w:p>
    <w:p w:rsidR="00D9249F" w:rsidRPr="006D7C40" w:rsidRDefault="00D9249F" w:rsidP="00650CD1">
      <w:pPr>
        <w:spacing w:after="0" w:line="240" w:lineRule="auto"/>
      </w:pPr>
    </w:p>
    <w:p w:rsidR="00507AD6" w:rsidRPr="001431C6" w:rsidRDefault="00507AD6" w:rsidP="00650CD1">
      <w:pPr>
        <w:pBdr>
          <w:top w:val="single" w:sz="4" w:space="1" w:color="auto"/>
          <w:left w:val="single" w:sz="4" w:space="4" w:color="auto"/>
          <w:bottom w:val="single" w:sz="4" w:space="1" w:color="auto"/>
          <w:right w:val="single" w:sz="4" w:space="4" w:color="auto"/>
        </w:pBdr>
        <w:spacing w:after="0" w:line="240" w:lineRule="auto"/>
        <w:rPr>
          <w:i/>
        </w:rPr>
      </w:pPr>
      <w:r w:rsidRPr="00507AD6">
        <w:rPr>
          <w:i/>
        </w:rPr>
        <w:t>• Evaluation of existing mitigation measures under current rule pertaining to groundwater recharge areas associated with glacial deep seated landslides.</w:t>
      </w:r>
    </w:p>
    <w:p w:rsidR="00D9249F" w:rsidRDefault="00D9249F" w:rsidP="00D9249F">
      <w:pPr>
        <w:spacing w:after="0"/>
        <w:rPr>
          <w:b/>
          <w:u w:val="single"/>
        </w:rPr>
      </w:pPr>
    </w:p>
    <w:p w:rsidR="00D9249F" w:rsidRPr="00D9249F" w:rsidRDefault="00D9249F" w:rsidP="00D9249F">
      <w:pPr>
        <w:spacing w:after="0"/>
        <w:rPr>
          <w:b/>
          <w:u w:val="single"/>
        </w:rPr>
      </w:pPr>
      <w:r w:rsidRPr="00D9249F">
        <w:rPr>
          <w:b/>
          <w:u w:val="single"/>
        </w:rPr>
        <w:t>Findings</w:t>
      </w:r>
    </w:p>
    <w:p w:rsidR="002224F8" w:rsidRDefault="002224F8" w:rsidP="002224F8">
      <w:pPr>
        <w:pStyle w:val="ListParagraph"/>
        <w:numPr>
          <w:ilvl w:val="0"/>
          <w:numId w:val="10"/>
        </w:numPr>
      </w:pPr>
      <w:r>
        <w:t xml:space="preserve">Under current rule, landowners must either avoid operations on ground water recharge areas and the associated </w:t>
      </w:r>
      <w:r w:rsidR="00CB5BA1">
        <w:t xml:space="preserve">glacial </w:t>
      </w:r>
      <w:r>
        <w:t xml:space="preserve">deep seated landslide or </w:t>
      </w:r>
      <w:r w:rsidR="0089353D">
        <w:t>require and environmental checklist in compliance with State Environmental Policy Act (SEPA) and SEPA guidelines (WAC 222-16-050(1)).</w:t>
      </w:r>
    </w:p>
    <w:p w:rsidR="0089353D" w:rsidRDefault="0089353D" w:rsidP="0089353D">
      <w:pPr>
        <w:pStyle w:val="ListParagraph"/>
        <w:numPr>
          <w:ilvl w:val="0"/>
          <w:numId w:val="10"/>
        </w:numPr>
      </w:pPr>
      <w:r>
        <w:t>If the operations do not avoid ground water recharge areas and/or the associated</w:t>
      </w:r>
      <w:r w:rsidR="00CB5BA1">
        <w:t xml:space="preserve"> glacial</w:t>
      </w:r>
      <w:r>
        <w:t xml:space="preserve"> deep seated landslide, s</w:t>
      </w:r>
      <w:r w:rsidRPr="0089353D">
        <w:t>pecific mitigation measures or conditions must be designed to avoid accelerating rates and magnitudes of mass wasting that could deliver sediment or debris to a public resource or could deliver sediment or debris in a manner that would threaten public safety</w:t>
      </w:r>
      <w:r>
        <w:t xml:space="preserve"> (WAC 222-10-030(4))</w:t>
      </w:r>
      <w:r w:rsidRPr="0089353D">
        <w:t>.</w:t>
      </w:r>
    </w:p>
    <w:p w:rsidR="0097040F" w:rsidRDefault="00FD0AD9" w:rsidP="0097040F">
      <w:pPr>
        <w:pStyle w:val="ListParagraph"/>
        <w:numPr>
          <w:ilvl w:val="0"/>
          <w:numId w:val="10"/>
        </w:numPr>
      </w:pPr>
      <w:r>
        <w:t>Currently, there is not a systematic way to identify the precise number of Forest Practice Applications that avoid Glacial Deep Seated Landslides or that had operations associated with Glacial Deep Seated Landslides.  The Department of Natural Resources has maintained a list since January 2011</w:t>
      </w:r>
      <w:r w:rsidR="0097040F">
        <w:t xml:space="preserve"> of FPA’s that have been reviewed for geologic issues.  That list was queried for any FPA’s that highlighted Glacial Deep Seated Landslides</w:t>
      </w:r>
      <w:r w:rsidR="0097040F">
        <w:rPr>
          <w:rStyle w:val="FootnoteReference"/>
        </w:rPr>
        <w:footnoteReference w:id="1"/>
      </w:r>
      <w:r w:rsidR="0097040F">
        <w:t xml:space="preserve">.  </w:t>
      </w:r>
    </w:p>
    <w:p w:rsidR="0097040F" w:rsidRDefault="0097040F" w:rsidP="0097040F">
      <w:pPr>
        <w:pStyle w:val="ListParagraph"/>
        <w:numPr>
          <w:ilvl w:val="1"/>
          <w:numId w:val="10"/>
        </w:numPr>
      </w:pPr>
      <w:r>
        <w:t xml:space="preserve">Since 2011, at least 64 FPA’s were evaluated for potential Glacial Deep Seated Landslides.  </w:t>
      </w:r>
    </w:p>
    <w:p w:rsidR="0097040F" w:rsidRDefault="0097040F" w:rsidP="0097040F">
      <w:pPr>
        <w:pStyle w:val="ListParagraph"/>
        <w:numPr>
          <w:ilvl w:val="1"/>
          <w:numId w:val="10"/>
        </w:numPr>
      </w:pPr>
      <w:r>
        <w:t xml:space="preserve">Of those, 46 actually had a Glacial Deep Seated Landslide.  </w:t>
      </w:r>
    </w:p>
    <w:p w:rsidR="0097040F" w:rsidRDefault="0097040F" w:rsidP="0097040F">
      <w:pPr>
        <w:pStyle w:val="ListParagraph"/>
        <w:numPr>
          <w:ilvl w:val="1"/>
          <w:numId w:val="10"/>
        </w:numPr>
      </w:pPr>
      <w:r>
        <w:t xml:space="preserve">Of the 46, 18 were withdrawn by the landowner or disapproved by DNR.  </w:t>
      </w:r>
    </w:p>
    <w:p w:rsidR="0097040F" w:rsidRDefault="0097040F" w:rsidP="0097040F">
      <w:pPr>
        <w:pStyle w:val="ListParagraph"/>
        <w:numPr>
          <w:ilvl w:val="1"/>
          <w:numId w:val="10"/>
        </w:numPr>
      </w:pPr>
      <w:r>
        <w:t>The remaining 28 were approved by either avoiding the features or meeting the requirements of WAC 222-10-030(4)</w:t>
      </w:r>
      <w:r w:rsidRPr="0097040F">
        <w:t>.</w:t>
      </w:r>
    </w:p>
    <w:p w:rsidR="0097040F" w:rsidRPr="0097040F" w:rsidRDefault="0097040F" w:rsidP="0097040F">
      <w:pPr>
        <w:pStyle w:val="ListParagraph"/>
        <w:numPr>
          <w:ilvl w:val="1"/>
          <w:numId w:val="10"/>
        </w:numPr>
      </w:pPr>
      <w:r>
        <w:t>Of the 64 evaluated, 13 were c</w:t>
      </w:r>
      <w:r w:rsidR="00C311AE">
        <w:t>lassified as a Class IV special</w:t>
      </w:r>
    </w:p>
    <w:p w:rsidR="009C095D" w:rsidRPr="00C311AE" w:rsidRDefault="00C311AE" w:rsidP="00D9249F">
      <w:pPr>
        <w:pStyle w:val="ListParagraph"/>
        <w:numPr>
          <w:ilvl w:val="0"/>
          <w:numId w:val="10"/>
        </w:numPr>
        <w:rPr>
          <w:highlight w:val="yellow"/>
        </w:rPr>
      </w:pPr>
      <w:r w:rsidRPr="00C311AE">
        <w:rPr>
          <w:highlight w:val="yellow"/>
        </w:rPr>
        <w:t>Need to decide how to describe the range of mitigation measures identified in the 1</w:t>
      </w:r>
      <w:r>
        <w:rPr>
          <w:highlight w:val="yellow"/>
        </w:rPr>
        <w:t>3</w:t>
      </w:r>
      <w:r w:rsidRPr="00C311AE">
        <w:rPr>
          <w:highlight w:val="yellow"/>
        </w:rPr>
        <w:t xml:space="preserve"> + FPAs</w:t>
      </w:r>
      <w:r w:rsidR="00183459" w:rsidRPr="00D9249F">
        <w:br/>
      </w:r>
    </w:p>
    <w:p w:rsidR="00650CD1" w:rsidRPr="00650CD1" w:rsidRDefault="00C311AE" w:rsidP="00650CD1">
      <w:pPr>
        <w:pStyle w:val="ListParagraph"/>
        <w:numPr>
          <w:ilvl w:val="0"/>
          <w:numId w:val="4"/>
        </w:numPr>
      </w:pPr>
      <w:r>
        <w:t xml:space="preserve">None of the existing approved watershed analyses have specific prescriptions associated with operations Glacial Deep Seated Landslides or associate Groundwater Recharge Areas. </w:t>
      </w:r>
    </w:p>
    <w:p w:rsidR="00650CD1" w:rsidRDefault="00650CD1" w:rsidP="00650CD1">
      <w:pPr>
        <w:spacing w:after="0" w:line="240" w:lineRule="auto"/>
        <w:ind w:left="360"/>
        <w:rPr>
          <w:u w:val="single"/>
        </w:rPr>
      </w:pPr>
    </w:p>
    <w:p w:rsidR="00C311AE" w:rsidRDefault="00C311AE" w:rsidP="00C311AE">
      <w:pPr>
        <w:spacing w:after="0" w:line="240" w:lineRule="auto"/>
        <w:rPr>
          <w:b/>
          <w:u w:val="single"/>
        </w:rPr>
      </w:pPr>
      <w:r w:rsidRPr="00D9249F">
        <w:rPr>
          <w:b/>
          <w:u w:val="single"/>
        </w:rPr>
        <w:t>Outstanding Questions</w:t>
      </w:r>
    </w:p>
    <w:p w:rsidR="00C311AE" w:rsidRDefault="00C311AE" w:rsidP="00C311AE">
      <w:pPr>
        <w:pStyle w:val="NoSpacing"/>
      </w:pPr>
    </w:p>
    <w:p w:rsidR="00C311AE" w:rsidRPr="00D9249F" w:rsidRDefault="00C311AE" w:rsidP="00C311AE">
      <w:pPr>
        <w:pStyle w:val="NoSpacing"/>
      </w:pPr>
    </w:p>
    <w:p w:rsidR="00C311AE" w:rsidRPr="00D9249F" w:rsidRDefault="00C311AE" w:rsidP="00C311AE">
      <w:pPr>
        <w:spacing w:after="0"/>
        <w:rPr>
          <w:b/>
          <w:u w:val="single"/>
        </w:rPr>
      </w:pPr>
      <w:r w:rsidRPr="00D9249F">
        <w:rPr>
          <w:b/>
          <w:u w:val="single"/>
        </w:rPr>
        <w:t>Recommendations</w:t>
      </w:r>
    </w:p>
    <w:p w:rsidR="005F5CEB" w:rsidRDefault="005F5CEB" w:rsidP="00650CD1">
      <w:pPr>
        <w:spacing w:after="0" w:line="240" w:lineRule="auto"/>
      </w:pPr>
    </w:p>
    <w:p w:rsidR="00CE05CC" w:rsidRDefault="00CE05CC" w:rsidP="00650CD1">
      <w:pPr>
        <w:spacing w:after="0" w:line="240" w:lineRule="auto"/>
      </w:pPr>
    </w:p>
    <w:p w:rsidR="00507AD6" w:rsidRDefault="00507AD6" w:rsidP="00650CD1">
      <w:pPr>
        <w:pBdr>
          <w:top w:val="single" w:sz="4" w:space="1" w:color="auto"/>
          <w:left w:val="single" w:sz="4" w:space="4" w:color="auto"/>
          <w:bottom w:val="single" w:sz="4" w:space="1" w:color="auto"/>
          <w:right w:val="single" w:sz="4" w:space="4" w:color="auto"/>
        </w:pBdr>
        <w:spacing w:after="0" w:line="240" w:lineRule="auto"/>
        <w:rPr>
          <w:i/>
        </w:rPr>
      </w:pPr>
      <w:r w:rsidRPr="00507AD6">
        <w:rPr>
          <w:i/>
        </w:rPr>
        <w:t>2. Begin the review of the existing mass wasting research strategy, including potential threats to public safety and the</w:t>
      </w:r>
      <w:r w:rsidR="00650CD1">
        <w:rPr>
          <w:i/>
        </w:rPr>
        <w:t xml:space="preserve"> glacial deep </w:t>
      </w:r>
      <w:r w:rsidRPr="00507AD6">
        <w:rPr>
          <w:i/>
        </w:rPr>
        <w:t>seated landslide program, with an initial report back at the Board’s August meeting.</w:t>
      </w:r>
    </w:p>
    <w:p w:rsidR="00CE05CC" w:rsidRDefault="00C77530" w:rsidP="00650CD1">
      <w:pPr>
        <w:spacing w:after="0" w:line="240" w:lineRule="auto"/>
      </w:pPr>
      <w:r>
        <w:lastRenderedPageBreak/>
        <w:t>Findings</w:t>
      </w:r>
    </w:p>
    <w:p w:rsidR="00C77530" w:rsidRDefault="00C77530" w:rsidP="00650CD1">
      <w:pPr>
        <w:spacing w:after="0" w:line="240" w:lineRule="auto"/>
      </w:pPr>
    </w:p>
    <w:p w:rsidR="00C77530" w:rsidRDefault="00C77530" w:rsidP="00650CD1">
      <w:pPr>
        <w:spacing w:after="0" w:line="240" w:lineRule="auto"/>
      </w:pPr>
      <w:r>
        <w:t xml:space="preserve">TFW Policy recognizes that the existing CMER </w:t>
      </w:r>
      <w:proofErr w:type="spellStart"/>
      <w:r>
        <w:t>Workplan</w:t>
      </w:r>
      <w:proofErr w:type="spellEnd"/>
      <w:r>
        <w:t xml:space="preserve"> for ground water recharge areas associated with glacial deep seated landslides needs to be revisited.  </w:t>
      </w:r>
    </w:p>
    <w:p w:rsidR="00C77530" w:rsidRDefault="00C77530" w:rsidP="00650CD1">
      <w:pPr>
        <w:spacing w:after="0" w:line="240" w:lineRule="auto"/>
      </w:pPr>
    </w:p>
    <w:p w:rsidR="00C77530" w:rsidRDefault="00C77530" w:rsidP="00650CD1">
      <w:pPr>
        <w:spacing w:after="0" w:line="240" w:lineRule="auto"/>
      </w:pPr>
      <w:r>
        <w:t xml:space="preserve">The existing studies in the </w:t>
      </w:r>
      <w:proofErr w:type="spellStart"/>
      <w:r>
        <w:t>workplan</w:t>
      </w:r>
      <w:proofErr w:type="spellEnd"/>
      <w:r>
        <w:t xml:space="preserve"> were not pursued by UPSAG for several reasons, however, it was recognized that pursuing this line of research would not add additional certainty to the regulatory process and would be quite expensive.</w:t>
      </w:r>
    </w:p>
    <w:p w:rsidR="00C77530" w:rsidRDefault="00C77530" w:rsidP="00650CD1">
      <w:pPr>
        <w:spacing w:after="0" w:line="240" w:lineRule="auto"/>
      </w:pPr>
    </w:p>
    <w:p w:rsidR="00C77530" w:rsidRDefault="00C77530" w:rsidP="00650CD1">
      <w:pPr>
        <w:spacing w:after="0" w:line="240" w:lineRule="auto"/>
      </w:pPr>
      <w:r>
        <w:t>Recommendations</w:t>
      </w:r>
    </w:p>
    <w:p w:rsidR="00C77530" w:rsidRDefault="00C77530" w:rsidP="00650CD1">
      <w:pPr>
        <w:spacing w:after="0" w:line="240" w:lineRule="auto"/>
      </w:pPr>
    </w:p>
    <w:p w:rsidR="00C77530" w:rsidRDefault="00C73B50" w:rsidP="00650CD1">
      <w:pPr>
        <w:spacing w:after="0" w:line="240" w:lineRule="auto"/>
      </w:pPr>
      <w:r>
        <w:t>TFW Policy Recommends that UPSAG begin exploring the options outlined in the Technical Subgroup of TFW Policy proposal dated September 2, 2014.</w:t>
      </w:r>
    </w:p>
    <w:p w:rsidR="00C73B50" w:rsidRDefault="00C73B50" w:rsidP="00650CD1">
      <w:pPr>
        <w:spacing w:after="0" w:line="240" w:lineRule="auto"/>
      </w:pPr>
    </w:p>
    <w:p w:rsidR="00C73B50" w:rsidRDefault="00C73B50" w:rsidP="00650CD1">
      <w:pPr>
        <w:spacing w:after="0" w:line="240" w:lineRule="auto"/>
      </w:pPr>
      <w:r>
        <w:t xml:space="preserve">TFW Policy also recommends that UPSAG develop and </w:t>
      </w:r>
      <w:r w:rsidR="00D9626E">
        <w:t>execute</w:t>
      </w:r>
      <w:bookmarkStart w:id="3" w:name="_GoBack"/>
      <w:bookmarkEnd w:id="3"/>
      <w:r>
        <w:t xml:space="preserve"> a scope of work for a literature review including, but not limited to, the studies identified by the DNR Board Manual Qualified Expert group.  Funding will come from the $50,000 </w:t>
      </w:r>
      <w:r w:rsidR="00D9626E">
        <w:t>approved</w:t>
      </w:r>
      <w:r>
        <w:t xml:space="preserve"> in this fiscal year for glacial deep seated research.  </w:t>
      </w:r>
    </w:p>
    <w:p w:rsidR="005F5CEB" w:rsidRPr="00F8139C" w:rsidRDefault="005F5CEB" w:rsidP="00650CD1">
      <w:pPr>
        <w:spacing w:after="0" w:line="240" w:lineRule="auto"/>
      </w:pPr>
    </w:p>
    <w:p w:rsidR="00354E13" w:rsidRDefault="00507AD6" w:rsidP="00650CD1">
      <w:pPr>
        <w:pBdr>
          <w:top w:val="single" w:sz="4" w:space="1" w:color="auto"/>
          <w:left w:val="single" w:sz="4" w:space="4" w:color="auto"/>
          <w:bottom w:val="single" w:sz="4" w:space="1" w:color="auto"/>
          <w:right w:val="single" w:sz="4" w:space="4" w:color="auto"/>
        </w:pBdr>
        <w:spacing w:after="0" w:line="240" w:lineRule="auto"/>
        <w:rPr>
          <w:i/>
        </w:rPr>
      </w:pPr>
      <w:r w:rsidRPr="00507AD6">
        <w:rPr>
          <w:i/>
        </w:rPr>
        <w:t xml:space="preserve">I further move that the Forest Practices Board direct TFW Policy Committee to complete the Type </w:t>
      </w:r>
      <w:proofErr w:type="spellStart"/>
      <w:r w:rsidRPr="00507AD6">
        <w:rPr>
          <w:i/>
        </w:rPr>
        <w:t>F</w:t>
      </w:r>
      <w:proofErr w:type="spellEnd"/>
      <w:r w:rsidRPr="00507AD6">
        <w:rPr>
          <w:i/>
        </w:rPr>
        <w:t xml:space="preserve"> assignments by the November meeting and report back to the Board at the August meeting on progress.</w:t>
      </w:r>
    </w:p>
    <w:p w:rsidR="00617993" w:rsidRDefault="00CE05CC" w:rsidP="00650CD1">
      <w:pPr>
        <w:spacing w:after="0" w:line="240" w:lineRule="auto"/>
      </w:pPr>
      <w:r w:rsidRPr="005F5CEB">
        <w:t>Answer depends on TFW Policy’s progress</w:t>
      </w:r>
      <w:r w:rsidR="00617993" w:rsidRPr="005F5CEB">
        <w:t xml:space="preserve"> on existing Board direction</w:t>
      </w:r>
      <w:r w:rsidR="00354E13" w:rsidRPr="005F5CEB">
        <w:t xml:space="preserve"> on unstable slopes</w:t>
      </w:r>
      <w:r w:rsidR="00617993" w:rsidRPr="005F5CEB">
        <w:t>.</w:t>
      </w:r>
    </w:p>
    <w:p w:rsidR="00354E13" w:rsidRPr="00617993" w:rsidRDefault="00354E13" w:rsidP="00650CD1">
      <w:pPr>
        <w:spacing w:after="0" w:line="240" w:lineRule="auto"/>
      </w:pPr>
    </w:p>
    <w:p w:rsidR="00BB419F" w:rsidRDefault="00BB419F" w:rsidP="00BB419F">
      <w:r>
        <w:br w:type="page"/>
      </w:r>
    </w:p>
    <w:p w:rsidR="00BB419F" w:rsidRPr="005F5CEB" w:rsidRDefault="00BB419F">
      <w:pPr>
        <w:spacing w:after="0" w:line="240" w:lineRule="auto"/>
      </w:pPr>
      <w:r w:rsidRPr="00BB419F">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240665</wp:posOffset>
            </wp:positionV>
            <wp:extent cx="5801995" cy="7929880"/>
            <wp:effectExtent l="0" t="0" r="8255" b="0"/>
            <wp:wrapThrough wrapText="bothSides">
              <wp:wrapPolygon edited="0">
                <wp:start x="0" y="0"/>
                <wp:lineTo x="0" y="21534"/>
                <wp:lineTo x="19219" y="21534"/>
                <wp:lineTo x="19219" y="20756"/>
                <wp:lineTo x="20212" y="20756"/>
                <wp:lineTo x="21560" y="20289"/>
                <wp:lineTo x="21560" y="19926"/>
                <wp:lineTo x="20000" y="19355"/>
                <wp:lineTo x="19219" y="19095"/>
                <wp:lineTo x="21560" y="18628"/>
                <wp:lineTo x="21560" y="18525"/>
                <wp:lineTo x="19219" y="18265"/>
                <wp:lineTo x="19219" y="17435"/>
                <wp:lineTo x="21560" y="17279"/>
                <wp:lineTo x="21560" y="15826"/>
                <wp:lineTo x="19219" y="15775"/>
                <wp:lineTo x="19219" y="14944"/>
                <wp:lineTo x="20922" y="14477"/>
                <wp:lineTo x="21489" y="14218"/>
                <wp:lineTo x="21560" y="14010"/>
                <wp:lineTo x="21560" y="13543"/>
                <wp:lineTo x="19219" y="13284"/>
                <wp:lineTo x="19219" y="12454"/>
                <wp:lineTo x="20780" y="12454"/>
                <wp:lineTo x="21560" y="12194"/>
                <wp:lineTo x="21560" y="11571"/>
                <wp:lineTo x="20567" y="11208"/>
                <wp:lineTo x="19219" y="10793"/>
                <wp:lineTo x="19219" y="9963"/>
                <wp:lineTo x="20780" y="9963"/>
                <wp:lineTo x="21560" y="9703"/>
                <wp:lineTo x="21560" y="8821"/>
                <wp:lineTo x="21276" y="8717"/>
                <wp:lineTo x="19219" y="8302"/>
                <wp:lineTo x="19290" y="6642"/>
                <wp:lineTo x="19929" y="5812"/>
                <wp:lineTo x="21560" y="5604"/>
                <wp:lineTo x="21560" y="4722"/>
                <wp:lineTo x="19219" y="4151"/>
                <wp:lineTo x="21560" y="4151"/>
                <wp:lineTo x="21560" y="2958"/>
                <wp:lineTo x="21276" y="2854"/>
                <wp:lineTo x="19219" y="2491"/>
                <wp:lineTo x="19290" y="1660"/>
                <wp:lineTo x="21347" y="830"/>
                <wp:lineTo x="21560" y="415"/>
                <wp:lineTo x="215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1995" cy="792988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1</w:t>
      </w:r>
    </w:p>
    <w:sectPr w:rsidR="00BB419F" w:rsidRPr="005F5CEB" w:rsidSect="002F440B">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rian Miller" w:date="2014-09-12T10:43:00Z" w:initials="AM">
    <w:p w:rsidR="00FA6F18" w:rsidRDefault="00FA6F18">
      <w:pPr>
        <w:pStyle w:val="CommentText"/>
      </w:pPr>
      <w:r>
        <w:rPr>
          <w:rStyle w:val="CommentReference"/>
        </w:rPr>
        <w:annotationRef/>
      </w:r>
      <w:r>
        <w:t>UPSAG?</w:t>
      </w:r>
    </w:p>
  </w:comment>
  <w:comment w:id="1" w:author="Adrian Miller" w:date="2014-09-12T10:43:00Z" w:initials="AM">
    <w:p w:rsidR="00FA6F18" w:rsidRDefault="00FA6F18">
      <w:pPr>
        <w:pStyle w:val="CommentText"/>
      </w:pPr>
      <w:r>
        <w:rPr>
          <w:rStyle w:val="CommentReference"/>
        </w:rPr>
        <w:annotationRef/>
      </w:r>
      <w:r>
        <w:t>DNR?</w:t>
      </w:r>
    </w:p>
  </w:comment>
  <w:comment w:id="2" w:author="Adrian Miller" w:date="2014-09-12T10:43:00Z" w:initials="AM">
    <w:p w:rsidR="00FA6F18" w:rsidRDefault="00FA6F18">
      <w:pPr>
        <w:pStyle w:val="CommentText"/>
      </w:pPr>
      <w:r>
        <w:rPr>
          <w:rStyle w:val="CommentReference"/>
        </w:rPr>
        <w:annotationRef/>
      </w:r>
      <w:r>
        <w:t>UPSAG/Policy?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84" w:rsidRDefault="003A2F84" w:rsidP="00354E13">
      <w:pPr>
        <w:spacing w:after="0" w:line="240" w:lineRule="auto"/>
      </w:pPr>
      <w:r>
        <w:separator/>
      </w:r>
    </w:p>
  </w:endnote>
  <w:endnote w:type="continuationSeparator" w:id="0">
    <w:p w:rsidR="003A2F84" w:rsidRDefault="003A2F84" w:rsidP="0035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899548230"/>
      <w:docPartObj>
        <w:docPartGallery w:val="Page Numbers (Bottom of Page)"/>
        <w:docPartUnique/>
      </w:docPartObj>
    </w:sdtPr>
    <w:sdtEndPr>
      <w:rPr>
        <w:noProof/>
      </w:rPr>
    </w:sdtEndPr>
    <w:sdtContent>
      <w:p w:rsidR="00183459" w:rsidRPr="00354E13" w:rsidRDefault="00245DAC" w:rsidP="00354E13">
        <w:pPr>
          <w:pStyle w:val="Footer"/>
          <w:jc w:val="center"/>
          <w:rPr>
            <w:i/>
            <w:sz w:val="20"/>
            <w:szCs w:val="20"/>
          </w:rPr>
        </w:pPr>
        <w:r w:rsidRPr="00354E13">
          <w:rPr>
            <w:i/>
            <w:sz w:val="20"/>
            <w:szCs w:val="20"/>
          </w:rPr>
          <w:fldChar w:fldCharType="begin"/>
        </w:r>
        <w:r w:rsidR="00183459" w:rsidRPr="00354E13">
          <w:rPr>
            <w:i/>
            <w:sz w:val="20"/>
            <w:szCs w:val="20"/>
          </w:rPr>
          <w:instrText xml:space="preserve"> PAGE   \* MERGEFORMAT </w:instrText>
        </w:r>
        <w:r w:rsidRPr="00354E13">
          <w:rPr>
            <w:i/>
            <w:sz w:val="20"/>
            <w:szCs w:val="20"/>
          </w:rPr>
          <w:fldChar w:fldCharType="separate"/>
        </w:r>
        <w:r w:rsidR="00D9626E">
          <w:rPr>
            <w:i/>
            <w:noProof/>
            <w:sz w:val="20"/>
            <w:szCs w:val="20"/>
          </w:rPr>
          <w:t>3</w:t>
        </w:r>
        <w:r w:rsidRPr="00354E13">
          <w:rPr>
            <w: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84" w:rsidRDefault="003A2F84" w:rsidP="00354E13">
      <w:pPr>
        <w:spacing w:after="0" w:line="240" w:lineRule="auto"/>
      </w:pPr>
      <w:r>
        <w:separator/>
      </w:r>
    </w:p>
  </w:footnote>
  <w:footnote w:type="continuationSeparator" w:id="0">
    <w:p w:rsidR="003A2F84" w:rsidRDefault="003A2F84" w:rsidP="00354E13">
      <w:pPr>
        <w:spacing w:after="0" w:line="240" w:lineRule="auto"/>
      </w:pPr>
      <w:r>
        <w:continuationSeparator/>
      </w:r>
    </w:p>
  </w:footnote>
  <w:footnote w:id="1">
    <w:p w:rsidR="0097040F" w:rsidRDefault="0097040F">
      <w:pPr>
        <w:pStyle w:val="FootnoteText"/>
      </w:pPr>
      <w:r>
        <w:rPr>
          <w:rStyle w:val="FootnoteReference"/>
        </w:rPr>
        <w:footnoteRef/>
      </w:r>
      <w:r>
        <w:t xml:space="preserve"> The query </w:t>
      </w:r>
      <w:r w:rsidR="00E75A11">
        <w:t>did not identify</w:t>
      </w:r>
      <w:r>
        <w:t xml:space="preserve"> all FPA’s that were reviewed during this time period for Glacial Deep Seated Landslides.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59" w:rsidRDefault="003A2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876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59" w:rsidRDefault="003A2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876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59" w:rsidRDefault="003A2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187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E4A"/>
    <w:multiLevelType w:val="hybridMultilevel"/>
    <w:tmpl w:val="D476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46472"/>
    <w:multiLevelType w:val="hybridMultilevel"/>
    <w:tmpl w:val="C3F88554"/>
    <w:lvl w:ilvl="0" w:tplc="BC104814">
      <w:start w:val="4"/>
      <w:numFmt w:val="bullet"/>
      <w:lvlText w:val=""/>
      <w:lvlJc w:val="left"/>
      <w:pPr>
        <w:ind w:left="720" w:hanging="360"/>
      </w:pPr>
      <w:rPr>
        <w:rFonts w:ascii="Symbol" w:eastAsia="Calibri" w:hAnsi="Symbol"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D16D0"/>
    <w:multiLevelType w:val="hybridMultilevel"/>
    <w:tmpl w:val="B2308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50EF2"/>
    <w:multiLevelType w:val="hybridMultilevel"/>
    <w:tmpl w:val="E43EB0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DD81846"/>
    <w:multiLevelType w:val="hybridMultilevel"/>
    <w:tmpl w:val="C44E7FEE"/>
    <w:lvl w:ilvl="0" w:tplc="502AE6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A0A40"/>
    <w:multiLevelType w:val="hybridMultilevel"/>
    <w:tmpl w:val="FA1E151E"/>
    <w:lvl w:ilvl="0" w:tplc="376482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345D0"/>
    <w:multiLevelType w:val="hybridMultilevel"/>
    <w:tmpl w:val="50008F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D9E3F0E"/>
    <w:multiLevelType w:val="hybridMultilevel"/>
    <w:tmpl w:val="66D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04FC7"/>
    <w:multiLevelType w:val="hybridMultilevel"/>
    <w:tmpl w:val="A53A4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D6"/>
    <w:rsid w:val="000C75B6"/>
    <w:rsid w:val="001032EB"/>
    <w:rsid w:val="00112859"/>
    <w:rsid w:val="001431C6"/>
    <w:rsid w:val="00145CB3"/>
    <w:rsid w:val="00183459"/>
    <w:rsid w:val="002224F8"/>
    <w:rsid w:val="00245DAC"/>
    <w:rsid w:val="002F440B"/>
    <w:rsid w:val="00354E13"/>
    <w:rsid w:val="003A2F84"/>
    <w:rsid w:val="003E7993"/>
    <w:rsid w:val="003F0B59"/>
    <w:rsid w:val="004975F6"/>
    <w:rsid w:val="004A0D6E"/>
    <w:rsid w:val="00507AD6"/>
    <w:rsid w:val="005714A5"/>
    <w:rsid w:val="005B48ED"/>
    <w:rsid w:val="005C2D02"/>
    <w:rsid w:val="005D627F"/>
    <w:rsid w:val="005F5CEB"/>
    <w:rsid w:val="00617993"/>
    <w:rsid w:val="006440BD"/>
    <w:rsid w:val="00650CD1"/>
    <w:rsid w:val="00653F2A"/>
    <w:rsid w:val="006933BF"/>
    <w:rsid w:val="006D7C40"/>
    <w:rsid w:val="006E0439"/>
    <w:rsid w:val="0073594A"/>
    <w:rsid w:val="007A51AC"/>
    <w:rsid w:val="0089353D"/>
    <w:rsid w:val="008C1715"/>
    <w:rsid w:val="008E4292"/>
    <w:rsid w:val="009100B2"/>
    <w:rsid w:val="009310C6"/>
    <w:rsid w:val="00936F68"/>
    <w:rsid w:val="0097040F"/>
    <w:rsid w:val="009C095D"/>
    <w:rsid w:val="00A412AA"/>
    <w:rsid w:val="00A55C66"/>
    <w:rsid w:val="00A76958"/>
    <w:rsid w:val="00A81A13"/>
    <w:rsid w:val="00AB276F"/>
    <w:rsid w:val="00B64491"/>
    <w:rsid w:val="00B66F20"/>
    <w:rsid w:val="00BA4553"/>
    <w:rsid w:val="00BA462F"/>
    <w:rsid w:val="00BB419F"/>
    <w:rsid w:val="00C16B45"/>
    <w:rsid w:val="00C311AE"/>
    <w:rsid w:val="00C5094B"/>
    <w:rsid w:val="00C73B50"/>
    <w:rsid w:val="00C77530"/>
    <w:rsid w:val="00C90083"/>
    <w:rsid w:val="00CB2117"/>
    <w:rsid w:val="00CB5BA1"/>
    <w:rsid w:val="00CC7194"/>
    <w:rsid w:val="00CD1EBF"/>
    <w:rsid w:val="00CE05CC"/>
    <w:rsid w:val="00CF343D"/>
    <w:rsid w:val="00CF49C7"/>
    <w:rsid w:val="00D15D94"/>
    <w:rsid w:val="00D9249F"/>
    <w:rsid w:val="00D9626E"/>
    <w:rsid w:val="00E75A11"/>
    <w:rsid w:val="00F42754"/>
    <w:rsid w:val="00F57F97"/>
    <w:rsid w:val="00F8139C"/>
    <w:rsid w:val="00FA6F18"/>
    <w:rsid w:val="00FD0AD9"/>
    <w:rsid w:val="00FD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D6"/>
    <w:pPr>
      <w:spacing w:after="0" w:line="240" w:lineRule="auto"/>
      <w:ind w:left="720"/>
    </w:pPr>
    <w:rPr>
      <w:rFonts w:ascii="Calibri" w:hAnsi="Calibri" w:cs="Times New Roman"/>
    </w:rPr>
  </w:style>
  <w:style w:type="paragraph" w:styleId="NoSpacing">
    <w:name w:val="No Spacing"/>
    <w:uiPriority w:val="1"/>
    <w:qFormat/>
    <w:rsid w:val="003F0B59"/>
    <w:pPr>
      <w:spacing w:after="0" w:line="240" w:lineRule="auto"/>
    </w:pPr>
  </w:style>
  <w:style w:type="paragraph" w:styleId="Header">
    <w:name w:val="header"/>
    <w:basedOn w:val="Normal"/>
    <w:link w:val="HeaderChar"/>
    <w:uiPriority w:val="99"/>
    <w:unhideWhenUsed/>
    <w:rsid w:val="0035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E13"/>
  </w:style>
  <w:style w:type="paragraph" w:styleId="Footer">
    <w:name w:val="footer"/>
    <w:basedOn w:val="Normal"/>
    <w:link w:val="FooterChar"/>
    <w:uiPriority w:val="99"/>
    <w:unhideWhenUsed/>
    <w:rsid w:val="0035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E13"/>
  </w:style>
  <w:style w:type="table" w:styleId="TableGrid">
    <w:name w:val="Table Grid"/>
    <w:basedOn w:val="TableNormal"/>
    <w:uiPriority w:val="59"/>
    <w:rsid w:val="0035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E13"/>
    <w:rPr>
      <w:sz w:val="16"/>
      <w:szCs w:val="16"/>
    </w:rPr>
  </w:style>
  <w:style w:type="paragraph" w:styleId="CommentText">
    <w:name w:val="annotation text"/>
    <w:basedOn w:val="Normal"/>
    <w:link w:val="CommentTextChar"/>
    <w:uiPriority w:val="99"/>
    <w:semiHidden/>
    <w:unhideWhenUsed/>
    <w:rsid w:val="00354E13"/>
    <w:pPr>
      <w:spacing w:line="240" w:lineRule="auto"/>
    </w:pPr>
    <w:rPr>
      <w:sz w:val="20"/>
      <w:szCs w:val="20"/>
    </w:rPr>
  </w:style>
  <w:style w:type="character" w:customStyle="1" w:styleId="CommentTextChar">
    <w:name w:val="Comment Text Char"/>
    <w:basedOn w:val="DefaultParagraphFont"/>
    <w:link w:val="CommentText"/>
    <w:uiPriority w:val="99"/>
    <w:semiHidden/>
    <w:rsid w:val="00354E13"/>
    <w:rPr>
      <w:sz w:val="20"/>
      <w:szCs w:val="20"/>
    </w:rPr>
  </w:style>
  <w:style w:type="paragraph" w:styleId="CommentSubject">
    <w:name w:val="annotation subject"/>
    <w:basedOn w:val="CommentText"/>
    <w:next w:val="CommentText"/>
    <w:link w:val="CommentSubjectChar"/>
    <w:uiPriority w:val="99"/>
    <w:semiHidden/>
    <w:unhideWhenUsed/>
    <w:rsid w:val="00354E13"/>
    <w:rPr>
      <w:b/>
      <w:bCs/>
    </w:rPr>
  </w:style>
  <w:style w:type="character" w:customStyle="1" w:styleId="CommentSubjectChar">
    <w:name w:val="Comment Subject Char"/>
    <w:basedOn w:val="CommentTextChar"/>
    <w:link w:val="CommentSubject"/>
    <w:uiPriority w:val="99"/>
    <w:semiHidden/>
    <w:rsid w:val="00354E13"/>
    <w:rPr>
      <w:b/>
      <w:bCs/>
      <w:sz w:val="20"/>
      <w:szCs w:val="20"/>
    </w:rPr>
  </w:style>
  <w:style w:type="paragraph" w:styleId="BalloonText">
    <w:name w:val="Balloon Text"/>
    <w:basedOn w:val="Normal"/>
    <w:link w:val="BalloonTextChar"/>
    <w:uiPriority w:val="99"/>
    <w:semiHidden/>
    <w:unhideWhenUsed/>
    <w:rsid w:val="0035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13"/>
    <w:rPr>
      <w:rFonts w:ascii="Tahoma" w:hAnsi="Tahoma" w:cs="Tahoma"/>
      <w:sz w:val="16"/>
      <w:szCs w:val="16"/>
    </w:rPr>
  </w:style>
  <w:style w:type="table" w:styleId="LightGrid-Accent3">
    <w:name w:val="Light Grid Accent 3"/>
    <w:basedOn w:val="TableNormal"/>
    <w:uiPriority w:val="62"/>
    <w:rsid w:val="00354E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dnoteText">
    <w:name w:val="endnote text"/>
    <w:basedOn w:val="Normal"/>
    <w:link w:val="EndnoteTextChar"/>
    <w:uiPriority w:val="99"/>
    <w:semiHidden/>
    <w:unhideWhenUsed/>
    <w:rsid w:val="009704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40F"/>
    <w:rPr>
      <w:sz w:val="20"/>
      <w:szCs w:val="20"/>
    </w:rPr>
  </w:style>
  <w:style w:type="character" w:styleId="EndnoteReference">
    <w:name w:val="endnote reference"/>
    <w:basedOn w:val="DefaultParagraphFont"/>
    <w:uiPriority w:val="99"/>
    <w:semiHidden/>
    <w:unhideWhenUsed/>
    <w:rsid w:val="0097040F"/>
    <w:rPr>
      <w:vertAlign w:val="superscript"/>
    </w:rPr>
  </w:style>
  <w:style w:type="paragraph" w:styleId="FootnoteText">
    <w:name w:val="footnote text"/>
    <w:basedOn w:val="Normal"/>
    <w:link w:val="FootnoteTextChar"/>
    <w:uiPriority w:val="99"/>
    <w:semiHidden/>
    <w:unhideWhenUsed/>
    <w:rsid w:val="009704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40F"/>
    <w:rPr>
      <w:sz w:val="20"/>
      <w:szCs w:val="20"/>
    </w:rPr>
  </w:style>
  <w:style w:type="character" w:styleId="FootnoteReference">
    <w:name w:val="footnote reference"/>
    <w:basedOn w:val="DefaultParagraphFont"/>
    <w:uiPriority w:val="99"/>
    <w:semiHidden/>
    <w:unhideWhenUsed/>
    <w:rsid w:val="009704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D6"/>
    <w:pPr>
      <w:spacing w:after="0" w:line="240" w:lineRule="auto"/>
      <w:ind w:left="720"/>
    </w:pPr>
    <w:rPr>
      <w:rFonts w:ascii="Calibri" w:hAnsi="Calibri" w:cs="Times New Roman"/>
    </w:rPr>
  </w:style>
  <w:style w:type="paragraph" w:styleId="NoSpacing">
    <w:name w:val="No Spacing"/>
    <w:uiPriority w:val="1"/>
    <w:qFormat/>
    <w:rsid w:val="003F0B59"/>
    <w:pPr>
      <w:spacing w:after="0" w:line="240" w:lineRule="auto"/>
    </w:pPr>
  </w:style>
  <w:style w:type="paragraph" w:styleId="Header">
    <w:name w:val="header"/>
    <w:basedOn w:val="Normal"/>
    <w:link w:val="HeaderChar"/>
    <w:uiPriority w:val="99"/>
    <w:unhideWhenUsed/>
    <w:rsid w:val="0035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E13"/>
  </w:style>
  <w:style w:type="paragraph" w:styleId="Footer">
    <w:name w:val="footer"/>
    <w:basedOn w:val="Normal"/>
    <w:link w:val="FooterChar"/>
    <w:uiPriority w:val="99"/>
    <w:unhideWhenUsed/>
    <w:rsid w:val="0035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E13"/>
  </w:style>
  <w:style w:type="table" w:styleId="TableGrid">
    <w:name w:val="Table Grid"/>
    <w:basedOn w:val="TableNormal"/>
    <w:uiPriority w:val="59"/>
    <w:rsid w:val="0035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E13"/>
    <w:rPr>
      <w:sz w:val="16"/>
      <w:szCs w:val="16"/>
    </w:rPr>
  </w:style>
  <w:style w:type="paragraph" w:styleId="CommentText">
    <w:name w:val="annotation text"/>
    <w:basedOn w:val="Normal"/>
    <w:link w:val="CommentTextChar"/>
    <w:uiPriority w:val="99"/>
    <w:semiHidden/>
    <w:unhideWhenUsed/>
    <w:rsid w:val="00354E13"/>
    <w:pPr>
      <w:spacing w:line="240" w:lineRule="auto"/>
    </w:pPr>
    <w:rPr>
      <w:sz w:val="20"/>
      <w:szCs w:val="20"/>
    </w:rPr>
  </w:style>
  <w:style w:type="character" w:customStyle="1" w:styleId="CommentTextChar">
    <w:name w:val="Comment Text Char"/>
    <w:basedOn w:val="DefaultParagraphFont"/>
    <w:link w:val="CommentText"/>
    <w:uiPriority w:val="99"/>
    <w:semiHidden/>
    <w:rsid w:val="00354E13"/>
    <w:rPr>
      <w:sz w:val="20"/>
      <w:szCs w:val="20"/>
    </w:rPr>
  </w:style>
  <w:style w:type="paragraph" w:styleId="CommentSubject">
    <w:name w:val="annotation subject"/>
    <w:basedOn w:val="CommentText"/>
    <w:next w:val="CommentText"/>
    <w:link w:val="CommentSubjectChar"/>
    <w:uiPriority w:val="99"/>
    <w:semiHidden/>
    <w:unhideWhenUsed/>
    <w:rsid w:val="00354E13"/>
    <w:rPr>
      <w:b/>
      <w:bCs/>
    </w:rPr>
  </w:style>
  <w:style w:type="character" w:customStyle="1" w:styleId="CommentSubjectChar">
    <w:name w:val="Comment Subject Char"/>
    <w:basedOn w:val="CommentTextChar"/>
    <w:link w:val="CommentSubject"/>
    <w:uiPriority w:val="99"/>
    <w:semiHidden/>
    <w:rsid w:val="00354E13"/>
    <w:rPr>
      <w:b/>
      <w:bCs/>
      <w:sz w:val="20"/>
      <w:szCs w:val="20"/>
    </w:rPr>
  </w:style>
  <w:style w:type="paragraph" w:styleId="BalloonText">
    <w:name w:val="Balloon Text"/>
    <w:basedOn w:val="Normal"/>
    <w:link w:val="BalloonTextChar"/>
    <w:uiPriority w:val="99"/>
    <w:semiHidden/>
    <w:unhideWhenUsed/>
    <w:rsid w:val="0035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13"/>
    <w:rPr>
      <w:rFonts w:ascii="Tahoma" w:hAnsi="Tahoma" w:cs="Tahoma"/>
      <w:sz w:val="16"/>
      <w:szCs w:val="16"/>
    </w:rPr>
  </w:style>
  <w:style w:type="table" w:styleId="LightGrid-Accent3">
    <w:name w:val="Light Grid Accent 3"/>
    <w:basedOn w:val="TableNormal"/>
    <w:uiPriority w:val="62"/>
    <w:rsid w:val="00354E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dnoteText">
    <w:name w:val="endnote text"/>
    <w:basedOn w:val="Normal"/>
    <w:link w:val="EndnoteTextChar"/>
    <w:uiPriority w:val="99"/>
    <w:semiHidden/>
    <w:unhideWhenUsed/>
    <w:rsid w:val="009704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40F"/>
    <w:rPr>
      <w:sz w:val="20"/>
      <w:szCs w:val="20"/>
    </w:rPr>
  </w:style>
  <w:style w:type="character" w:styleId="EndnoteReference">
    <w:name w:val="endnote reference"/>
    <w:basedOn w:val="DefaultParagraphFont"/>
    <w:uiPriority w:val="99"/>
    <w:semiHidden/>
    <w:unhideWhenUsed/>
    <w:rsid w:val="0097040F"/>
    <w:rPr>
      <w:vertAlign w:val="superscript"/>
    </w:rPr>
  </w:style>
  <w:style w:type="paragraph" w:styleId="FootnoteText">
    <w:name w:val="footnote text"/>
    <w:basedOn w:val="Normal"/>
    <w:link w:val="FootnoteTextChar"/>
    <w:uiPriority w:val="99"/>
    <w:semiHidden/>
    <w:unhideWhenUsed/>
    <w:rsid w:val="009704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40F"/>
    <w:rPr>
      <w:sz w:val="20"/>
      <w:szCs w:val="20"/>
    </w:rPr>
  </w:style>
  <w:style w:type="character" w:styleId="FootnoteReference">
    <w:name w:val="footnote reference"/>
    <w:basedOn w:val="DefaultParagraphFont"/>
    <w:uiPriority w:val="99"/>
    <w:semiHidden/>
    <w:unhideWhenUsed/>
    <w:rsid w:val="00970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6369">
      <w:bodyDiv w:val="1"/>
      <w:marLeft w:val="0"/>
      <w:marRight w:val="0"/>
      <w:marTop w:val="0"/>
      <w:marBottom w:val="0"/>
      <w:divBdr>
        <w:top w:val="none" w:sz="0" w:space="0" w:color="auto"/>
        <w:left w:val="none" w:sz="0" w:space="0" w:color="auto"/>
        <w:bottom w:val="none" w:sz="0" w:space="0" w:color="auto"/>
        <w:right w:val="none" w:sz="0" w:space="0" w:color="auto"/>
      </w:divBdr>
    </w:div>
    <w:div w:id="17222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o_x0020_Show xmlns="d6a402c2-6f55-4444-9f75-7a0c5427824d">false</No_x0020_Show>
    <Display_x0020_On xmlns="d6a402c2-6f55-4444-9f75-7a0c5427824d">
      <Value>HOME</Value>
      <Value>REC_CTZN</Value>
      <Value>BIZ_FP</Value>
      <Value>BIZ_GOV</Value>
      <Value>DIV_FP</Value>
      <Value>BC_FP</Value>
      <Value>BC_SFLO</Value>
    </Display_x0020_On>
    <Publication_x0020_Type xmlns="d6a402c2-6f55-4444-9f75-7a0c5427824d">Reports</Publication_x0020_Type>
    <Document_x0020_Description xmlns="d6a402c2-6f55-4444-9f75-7a0c5427824d">TFW Policy’s Responses to the Forest Practice Board’s Direction to TFW Policy from May 13, 2014  Forest Practice Board Meeting</Document_x0020_Description>
  </documentManagement>
</p:properties>
</file>

<file path=customXml/itemProps1.xml><?xml version="1.0" encoding="utf-8"?>
<ds:datastoreItem xmlns:ds="http://schemas.openxmlformats.org/officeDocument/2006/customXml" ds:itemID="{E8B6A601-ABC8-4018-8CD1-79A213EC9BE0}"/>
</file>

<file path=customXml/itemProps2.xml><?xml version="1.0" encoding="utf-8"?>
<ds:datastoreItem xmlns:ds="http://schemas.openxmlformats.org/officeDocument/2006/customXml" ds:itemID="{226C6008-2053-40CD-BBBA-513E45DCBFEE}"/>
</file>

<file path=customXml/itemProps3.xml><?xml version="1.0" encoding="utf-8"?>
<ds:datastoreItem xmlns:ds="http://schemas.openxmlformats.org/officeDocument/2006/customXml" ds:itemID="{B1BFF7A7-D461-4875-A774-EFE1F0C9B6F9}"/>
</file>

<file path=customXml/itemProps4.xml><?xml version="1.0" encoding="utf-8"?>
<ds:datastoreItem xmlns:ds="http://schemas.openxmlformats.org/officeDocument/2006/customXml" ds:itemID="{9CD473CB-4003-4C47-A49C-06BE691F17FF}"/>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TFW Policy’s Responses to the Forest Practice Board’s Direction to TFW Policy from May 13, 2014  Forest Practice Board Meeting</dc:title>
  <dc:creator>Adrian Miller</dc:creator>
  <cp:lastModifiedBy>Adrian Miller</cp:lastModifiedBy>
  <cp:revision>2</cp:revision>
  <dcterms:created xsi:type="dcterms:W3CDTF">2014-09-18T21:11:00Z</dcterms:created>
  <dcterms:modified xsi:type="dcterms:W3CDTF">2014-09-18T21:11:00Z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